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941B1" w14:textId="3D92258F" w:rsidR="3FFAD302" w:rsidRPr="004D056B" w:rsidRDefault="00095ACB" w:rsidP="379CB6A1">
      <w:pPr>
        <w:spacing w:line="257" w:lineRule="auto"/>
        <w:jc w:val="center"/>
        <w:rPr>
          <w:rFonts w:ascii="Arial" w:eastAsiaTheme="minorEastAsia" w:hAnsi="Arial" w:cs="Arial"/>
          <w:b/>
          <w:bCs/>
        </w:rPr>
      </w:pPr>
      <w:r w:rsidRPr="004D056B">
        <w:rPr>
          <w:rFonts w:ascii="Arial" w:eastAsiaTheme="minorEastAsia" w:hAnsi="Arial" w:cs="Arial"/>
          <w:b/>
          <w:bCs/>
        </w:rPr>
        <w:t>CORONAVIRUS –</w:t>
      </w:r>
      <w:r w:rsidR="3FFAD302" w:rsidRPr="004D056B">
        <w:rPr>
          <w:rFonts w:ascii="Arial" w:eastAsiaTheme="minorEastAsia" w:hAnsi="Arial" w:cs="Arial"/>
          <w:b/>
          <w:bCs/>
        </w:rPr>
        <w:t xml:space="preserve"> </w:t>
      </w:r>
      <w:r w:rsidR="00875685" w:rsidRPr="004D056B">
        <w:rPr>
          <w:rFonts w:ascii="Arial" w:eastAsiaTheme="minorEastAsia" w:hAnsi="Arial" w:cs="Arial"/>
          <w:b/>
          <w:bCs/>
        </w:rPr>
        <w:t xml:space="preserve">JOB </w:t>
      </w:r>
      <w:r w:rsidR="00A23002">
        <w:rPr>
          <w:rFonts w:ascii="Arial" w:eastAsiaTheme="minorEastAsia" w:hAnsi="Arial" w:cs="Arial"/>
          <w:b/>
          <w:bCs/>
        </w:rPr>
        <w:t>SUPPORT</w:t>
      </w:r>
      <w:r w:rsidR="00875685" w:rsidRPr="004D056B">
        <w:rPr>
          <w:rFonts w:ascii="Arial" w:eastAsiaTheme="minorEastAsia" w:hAnsi="Arial" w:cs="Arial"/>
          <w:b/>
          <w:bCs/>
        </w:rPr>
        <w:t xml:space="preserve"> SCHEME </w:t>
      </w:r>
      <w:r w:rsidR="3FFAD302" w:rsidRPr="004D056B">
        <w:rPr>
          <w:rFonts w:ascii="Arial" w:eastAsiaTheme="minorEastAsia" w:hAnsi="Arial" w:cs="Arial"/>
          <w:b/>
          <w:bCs/>
        </w:rPr>
        <w:t>FAQS</w:t>
      </w:r>
    </w:p>
    <w:p w14:paraId="4DB4E5E6" w14:textId="6082C160" w:rsidR="006D417F" w:rsidRDefault="00061B56" w:rsidP="00B645EF">
      <w:pPr>
        <w:spacing w:before="100" w:beforeAutospacing="1" w:after="100" w:afterAutospacing="1" w:line="240" w:lineRule="auto"/>
        <w:jc w:val="both"/>
        <w:rPr>
          <w:rFonts w:ascii="Arial" w:eastAsia="Times New Roman" w:hAnsi="Arial" w:cs="Arial"/>
          <w:lang w:eastAsia="en-GB"/>
        </w:rPr>
      </w:pPr>
      <w:r w:rsidRPr="00061B56">
        <w:rPr>
          <w:rFonts w:ascii="Arial" w:eastAsiaTheme="minorEastAsia" w:hAnsi="Arial" w:cs="Arial"/>
        </w:rPr>
        <w:t>Coronavirus Job Retention Scheme (CJRS)</w:t>
      </w:r>
      <w:r>
        <w:rPr>
          <w:rFonts w:ascii="Arial" w:eastAsiaTheme="minorEastAsia" w:hAnsi="Arial" w:cs="Arial"/>
        </w:rPr>
        <w:t xml:space="preserve"> is to end 31</w:t>
      </w:r>
      <w:r w:rsidRPr="00061B56">
        <w:rPr>
          <w:rFonts w:ascii="Arial" w:eastAsiaTheme="minorEastAsia" w:hAnsi="Arial" w:cs="Arial"/>
          <w:vertAlign w:val="superscript"/>
        </w:rPr>
        <w:t>st</w:t>
      </w:r>
      <w:r>
        <w:rPr>
          <w:rFonts w:ascii="Arial" w:eastAsiaTheme="minorEastAsia" w:hAnsi="Arial" w:cs="Arial"/>
        </w:rPr>
        <w:t xml:space="preserve"> October 2020 and in recognising </w:t>
      </w:r>
      <w:r w:rsidRPr="00061B56">
        <w:rPr>
          <w:rFonts w:ascii="Arial" w:eastAsiaTheme="minorEastAsia" w:hAnsi="Arial" w:cs="Arial"/>
        </w:rPr>
        <w:t>the</w:t>
      </w:r>
      <w:r w:rsidR="00F37AD5">
        <w:rPr>
          <w:rFonts w:ascii="Arial" w:eastAsiaTheme="minorEastAsia" w:hAnsi="Arial" w:cs="Arial"/>
        </w:rPr>
        <w:t xml:space="preserve"> </w:t>
      </w:r>
      <w:r w:rsidR="00610F5B">
        <w:rPr>
          <w:rFonts w:ascii="Arial" w:eastAsiaTheme="minorEastAsia" w:hAnsi="Arial" w:cs="Arial"/>
        </w:rPr>
        <w:t>ongoing</w:t>
      </w:r>
      <w:r w:rsidRPr="00061B56">
        <w:rPr>
          <w:rFonts w:ascii="Arial" w:eastAsiaTheme="minorEastAsia" w:hAnsi="Arial" w:cs="Arial"/>
        </w:rPr>
        <w:t xml:space="preserve"> </w:t>
      </w:r>
      <w:r>
        <w:rPr>
          <w:rFonts w:ascii="Arial" w:eastAsiaTheme="minorEastAsia" w:hAnsi="Arial" w:cs="Arial"/>
        </w:rPr>
        <w:t xml:space="preserve">impact Covid -19 </w:t>
      </w:r>
      <w:r w:rsidR="00DC74E2">
        <w:rPr>
          <w:rFonts w:ascii="Arial" w:eastAsiaTheme="minorEastAsia" w:hAnsi="Arial" w:cs="Arial"/>
        </w:rPr>
        <w:t>is having</w:t>
      </w:r>
      <w:r>
        <w:rPr>
          <w:rFonts w:ascii="Arial" w:eastAsiaTheme="minorEastAsia" w:hAnsi="Arial" w:cs="Arial"/>
        </w:rPr>
        <w:t xml:space="preserve"> on businesses, </w:t>
      </w:r>
      <w:r w:rsidRPr="004D056B">
        <w:rPr>
          <w:rFonts w:ascii="Arial" w:eastAsiaTheme="minorEastAsia" w:hAnsi="Arial" w:cs="Arial"/>
        </w:rPr>
        <w:t>the</w:t>
      </w:r>
      <w:r w:rsidR="3FFAD302" w:rsidRPr="004D056B">
        <w:rPr>
          <w:rFonts w:ascii="Arial" w:eastAsiaTheme="minorEastAsia" w:hAnsi="Arial" w:cs="Arial"/>
        </w:rPr>
        <w:t xml:space="preserve"> Governmen</w:t>
      </w:r>
      <w:r w:rsidR="005238B4">
        <w:rPr>
          <w:rFonts w:ascii="Arial" w:eastAsiaTheme="minorEastAsia" w:hAnsi="Arial" w:cs="Arial"/>
        </w:rPr>
        <w:t>t</w:t>
      </w:r>
      <w:r w:rsidR="00B15C6C">
        <w:rPr>
          <w:rFonts w:ascii="Arial" w:eastAsiaTheme="minorEastAsia" w:hAnsi="Arial" w:cs="Arial"/>
        </w:rPr>
        <w:t xml:space="preserve"> announced the</w:t>
      </w:r>
      <w:r w:rsidR="00A23002">
        <w:rPr>
          <w:rFonts w:ascii="Arial" w:eastAsiaTheme="minorEastAsia" w:hAnsi="Arial" w:cs="Arial"/>
        </w:rPr>
        <w:t xml:space="preserve"> launch of the </w:t>
      </w:r>
      <w:r w:rsidR="00A23002" w:rsidRPr="00A23002">
        <w:rPr>
          <w:rFonts w:ascii="Arial" w:eastAsiaTheme="minorEastAsia" w:hAnsi="Arial" w:cs="Arial"/>
          <w:b/>
          <w:bCs/>
          <w:u w:val="single"/>
        </w:rPr>
        <w:t>Job Support Scheme</w:t>
      </w:r>
      <w:r w:rsidR="00A23002">
        <w:rPr>
          <w:rFonts w:ascii="Arial" w:eastAsiaTheme="minorEastAsia" w:hAnsi="Arial" w:cs="Arial"/>
        </w:rPr>
        <w:t xml:space="preserve"> (JSS)</w:t>
      </w:r>
      <w:r>
        <w:rPr>
          <w:rFonts w:ascii="Arial" w:eastAsiaTheme="minorEastAsia" w:hAnsi="Arial" w:cs="Arial"/>
        </w:rPr>
        <w:t xml:space="preserve"> to take affect from</w:t>
      </w:r>
      <w:r w:rsidR="00A23002" w:rsidRPr="00A063C4">
        <w:rPr>
          <w:rFonts w:ascii="Arial" w:eastAsia="Times New Roman" w:hAnsi="Arial" w:cs="Arial"/>
          <w:lang w:eastAsia="en-GB"/>
        </w:rPr>
        <w:t xml:space="preserve"> 1</w:t>
      </w:r>
      <w:r w:rsidR="00A23002" w:rsidRPr="00A063C4">
        <w:rPr>
          <w:rFonts w:ascii="Arial" w:eastAsia="Times New Roman" w:hAnsi="Arial" w:cs="Arial"/>
          <w:vertAlign w:val="superscript"/>
          <w:lang w:eastAsia="en-GB"/>
        </w:rPr>
        <w:t>st</w:t>
      </w:r>
      <w:r w:rsidR="00A23002" w:rsidRPr="00A063C4">
        <w:rPr>
          <w:rFonts w:ascii="Arial" w:eastAsia="Times New Roman" w:hAnsi="Arial" w:cs="Arial"/>
          <w:lang w:eastAsia="en-GB"/>
        </w:rPr>
        <w:t xml:space="preserve"> November</w:t>
      </w:r>
      <w:r>
        <w:rPr>
          <w:rFonts w:ascii="Arial" w:eastAsia="Times New Roman" w:hAnsi="Arial" w:cs="Arial"/>
          <w:lang w:eastAsia="en-GB"/>
        </w:rPr>
        <w:t xml:space="preserve"> 2020</w:t>
      </w:r>
      <w:r w:rsidR="001168F9">
        <w:rPr>
          <w:rFonts w:ascii="Arial" w:eastAsia="Times New Roman" w:hAnsi="Arial" w:cs="Arial"/>
          <w:lang w:eastAsia="en-GB"/>
        </w:rPr>
        <w:t xml:space="preserve"> </w:t>
      </w:r>
      <w:r w:rsidR="00610F5B">
        <w:rPr>
          <w:rFonts w:ascii="Arial" w:eastAsia="Times New Roman" w:hAnsi="Arial" w:cs="Arial"/>
          <w:lang w:eastAsia="en-GB"/>
        </w:rPr>
        <w:t>which is</w:t>
      </w:r>
      <w:r w:rsidR="001168F9">
        <w:rPr>
          <w:rFonts w:ascii="Arial" w:eastAsia="Times New Roman" w:hAnsi="Arial" w:cs="Arial"/>
          <w:lang w:eastAsia="en-GB"/>
        </w:rPr>
        <w:t xml:space="preserve"> to </w:t>
      </w:r>
      <w:r w:rsidR="00E63C96">
        <w:rPr>
          <w:rFonts w:ascii="Arial" w:eastAsia="Times New Roman" w:hAnsi="Arial" w:cs="Arial"/>
          <w:lang w:eastAsia="en-GB"/>
        </w:rPr>
        <w:t>last</w:t>
      </w:r>
      <w:r w:rsidR="001168F9">
        <w:rPr>
          <w:rFonts w:ascii="Arial" w:eastAsia="Times New Roman" w:hAnsi="Arial" w:cs="Arial"/>
          <w:lang w:eastAsia="en-GB"/>
        </w:rPr>
        <w:t xml:space="preserve"> for 6 months.</w:t>
      </w:r>
      <w:r w:rsidR="003C6FF2">
        <w:rPr>
          <w:rFonts w:ascii="Arial" w:eastAsia="Times New Roman" w:hAnsi="Arial" w:cs="Arial"/>
          <w:lang w:eastAsia="en-GB"/>
        </w:rPr>
        <w:t xml:space="preserve">  </w:t>
      </w:r>
    </w:p>
    <w:p w14:paraId="499F97A5" w14:textId="6F0E9F2E" w:rsidR="007A2F8A" w:rsidRDefault="00396845" w:rsidP="00B645EF">
      <w:p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 xml:space="preserve">The JSS applies </w:t>
      </w:r>
      <w:r w:rsidR="00396AF2">
        <w:rPr>
          <w:rFonts w:ascii="Arial" w:eastAsia="Times New Roman" w:hAnsi="Arial" w:cs="Arial"/>
          <w:lang w:eastAsia="en-GB"/>
        </w:rPr>
        <w:t>t</w:t>
      </w:r>
      <w:r w:rsidR="00A23002" w:rsidRPr="00A063C4">
        <w:rPr>
          <w:rFonts w:ascii="Arial" w:eastAsia="Times New Roman" w:hAnsi="Arial" w:cs="Arial"/>
          <w:lang w:eastAsia="en-GB"/>
        </w:rPr>
        <w:t>o current staff</w:t>
      </w:r>
      <w:r w:rsidR="003A7899">
        <w:rPr>
          <w:rFonts w:ascii="Arial" w:eastAsia="Times New Roman" w:hAnsi="Arial" w:cs="Arial"/>
          <w:lang w:eastAsia="en-GB"/>
        </w:rPr>
        <w:t xml:space="preserve"> whether previously been on furlough or not and </w:t>
      </w:r>
      <w:r w:rsidR="001168F9" w:rsidRPr="001168F9">
        <w:rPr>
          <w:rFonts w:ascii="Arial" w:eastAsia="Times New Roman" w:hAnsi="Arial" w:cs="Arial"/>
          <w:lang w:eastAsia="en-GB"/>
        </w:rPr>
        <w:t xml:space="preserve">requires </w:t>
      </w:r>
      <w:r w:rsidR="001168F9">
        <w:rPr>
          <w:rFonts w:ascii="Arial" w:eastAsia="Times New Roman" w:hAnsi="Arial" w:cs="Arial"/>
          <w:lang w:eastAsia="en-GB"/>
        </w:rPr>
        <w:t>them</w:t>
      </w:r>
      <w:r w:rsidR="001168F9" w:rsidRPr="001168F9">
        <w:rPr>
          <w:rFonts w:ascii="Arial" w:eastAsia="Times New Roman" w:hAnsi="Arial" w:cs="Arial"/>
          <w:lang w:eastAsia="en-GB"/>
        </w:rPr>
        <w:t xml:space="preserve"> to be retained on shorter hours by agreement.</w:t>
      </w:r>
    </w:p>
    <w:p w14:paraId="10CAB539" w14:textId="77777777" w:rsidR="003C6FF2" w:rsidRDefault="00A23002" w:rsidP="00B645EF">
      <w:pPr>
        <w:spacing w:before="100" w:beforeAutospacing="1" w:after="100" w:afterAutospacing="1" w:line="240" w:lineRule="auto"/>
        <w:jc w:val="both"/>
        <w:rPr>
          <w:rFonts w:ascii="Arial" w:eastAsia="Times New Roman" w:hAnsi="Arial" w:cs="Arial"/>
          <w:lang w:eastAsia="en-GB"/>
        </w:rPr>
      </w:pPr>
      <w:r w:rsidRPr="00A063C4">
        <w:rPr>
          <w:rFonts w:ascii="Arial" w:eastAsia="Times New Roman" w:hAnsi="Arial" w:cs="Arial"/>
          <w:lang w:eastAsia="en-GB"/>
        </w:rPr>
        <w:t>The criteria for this scheme significantly</w:t>
      </w:r>
      <w:r>
        <w:rPr>
          <w:rFonts w:ascii="Arial" w:eastAsia="Times New Roman" w:hAnsi="Arial" w:cs="Arial"/>
          <w:lang w:eastAsia="en-GB"/>
        </w:rPr>
        <w:t xml:space="preserve"> differs</w:t>
      </w:r>
      <w:r w:rsidRPr="00A063C4">
        <w:rPr>
          <w:rFonts w:ascii="Arial" w:eastAsia="Times New Roman" w:hAnsi="Arial" w:cs="Arial"/>
          <w:lang w:eastAsia="en-GB"/>
        </w:rPr>
        <w:t xml:space="preserve"> from the</w:t>
      </w:r>
      <w:r w:rsidR="008F4664">
        <w:rPr>
          <w:rFonts w:ascii="Arial" w:eastAsia="Times New Roman" w:hAnsi="Arial" w:cs="Arial"/>
          <w:lang w:eastAsia="en-GB"/>
        </w:rPr>
        <w:t xml:space="preserve"> Coronavirus Job Retention Scheme (CJRS)</w:t>
      </w:r>
      <w:r w:rsidR="007A2F8A">
        <w:rPr>
          <w:rFonts w:ascii="Arial" w:eastAsia="Times New Roman" w:hAnsi="Arial" w:cs="Arial"/>
          <w:lang w:eastAsia="en-GB"/>
        </w:rPr>
        <w:t xml:space="preserve"> and on 22</w:t>
      </w:r>
      <w:r w:rsidR="007A2F8A" w:rsidRPr="007A2F8A">
        <w:rPr>
          <w:rFonts w:ascii="Arial" w:eastAsia="Times New Roman" w:hAnsi="Arial" w:cs="Arial"/>
          <w:vertAlign w:val="superscript"/>
          <w:lang w:eastAsia="en-GB"/>
        </w:rPr>
        <w:t>nd</w:t>
      </w:r>
      <w:r w:rsidR="007A2F8A">
        <w:rPr>
          <w:rFonts w:ascii="Arial" w:eastAsia="Times New Roman" w:hAnsi="Arial" w:cs="Arial"/>
          <w:lang w:eastAsia="en-GB"/>
        </w:rPr>
        <w:t xml:space="preserve"> October 2020</w:t>
      </w:r>
      <w:r w:rsidR="003C6FF2">
        <w:rPr>
          <w:rFonts w:ascii="Arial" w:eastAsia="Times New Roman" w:hAnsi="Arial" w:cs="Arial"/>
          <w:lang w:eastAsia="en-GB"/>
        </w:rPr>
        <w:t>.  T</w:t>
      </w:r>
      <w:r w:rsidR="0079236F">
        <w:rPr>
          <w:rFonts w:ascii="Arial" w:eastAsia="Times New Roman" w:hAnsi="Arial" w:cs="Arial"/>
          <w:lang w:eastAsia="en-GB"/>
        </w:rPr>
        <w:t>he government announced a</w:t>
      </w:r>
      <w:r w:rsidR="002B471C">
        <w:rPr>
          <w:rFonts w:ascii="Arial" w:eastAsia="Times New Roman" w:hAnsi="Arial" w:cs="Arial"/>
          <w:lang w:eastAsia="en-GB"/>
        </w:rPr>
        <w:t xml:space="preserve"> new</w:t>
      </w:r>
      <w:r w:rsidR="0079236F">
        <w:rPr>
          <w:rFonts w:ascii="Arial" w:eastAsia="Times New Roman" w:hAnsi="Arial" w:cs="Arial"/>
          <w:lang w:eastAsia="en-GB"/>
        </w:rPr>
        <w:t xml:space="preserve"> </w:t>
      </w:r>
      <w:r w:rsidR="0079236F" w:rsidRPr="003C6FF2">
        <w:rPr>
          <w:rFonts w:ascii="Arial" w:eastAsia="Times New Roman" w:hAnsi="Arial" w:cs="Arial"/>
          <w:b/>
          <w:bCs/>
          <w:lang w:eastAsia="en-GB"/>
        </w:rPr>
        <w:t>JSS</w:t>
      </w:r>
      <w:r w:rsidR="0037604E" w:rsidRPr="003C6FF2">
        <w:rPr>
          <w:rFonts w:ascii="Arial" w:eastAsia="Times New Roman" w:hAnsi="Arial" w:cs="Arial"/>
          <w:b/>
          <w:bCs/>
          <w:lang w:eastAsia="en-GB"/>
        </w:rPr>
        <w:t xml:space="preserve"> Open</w:t>
      </w:r>
      <w:r w:rsidR="007A545D">
        <w:rPr>
          <w:rFonts w:ascii="Arial" w:eastAsia="Times New Roman" w:hAnsi="Arial" w:cs="Arial"/>
          <w:lang w:eastAsia="en-GB"/>
        </w:rPr>
        <w:t xml:space="preserve"> </w:t>
      </w:r>
      <w:r w:rsidR="003C6FF2" w:rsidRPr="003C6FF2">
        <w:rPr>
          <w:rFonts w:ascii="Arial" w:eastAsia="Times New Roman" w:hAnsi="Arial" w:cs="Arial"/>
          <w:b/>
          <w:bCs/>
          <w:lang w:eastAsia="en-GB"/>
        </w:rPr>
        <w:t>and JSS Closed</w:t>
      </w:r>
      <w:r w:rsidR="003C6FF2">
        <w:rPr>
          <w:rFonts w:ascii="Arial" w:eastAsia="Times New Roman" w:hAnsi="Arial" w:cs="Arial"/>
          <w:lang w:eastAsia="en-GB"/>
        </w:rPr>
        <w:t xml:space="preserve"> schemes.  </w:t>
      </w:r>
    </w:p>
    <w:p w14:paraId="24FA14DE" w14:textId="73BD157C" w:rsidR="003C6FF2" w:rsidRDefault="003C6FF2" w:rsidP="003C6FF2">
      <w:pPr>
        <w:spacing w:before="100" w:beforeAutospacing="1" w:after="100" w:afterAutospacing="1" w:line="240" w:lineRule="auto"/>
        <w:jc w:val="both"/>
        <w:rPr>
          <w:rFonts w:ascii="Arial" w:eastAsia="Times New Roman" w:hAnsi="Arial" w:cs="Arial"/>
          <w:lang w:eastAsia="en-GB"/>
        </w:rPr>
      </w:pPr>
      <w:r w:rsidRPr="003C6FF2">
        <w:rPr>
          <w:rFonts w:ascii="Arial" w:eastAsia="Times New Roman" w:hAnsi="Arial" w:cs="Arial"/>
          <w:b/>
          <w:bCs/>
          <w:lang w:eastAsia="en-GB"/>
        </w:rPr>
        <w:t>JSS Open</w:t>
      </w:r>
      <w:r>
        <w:rPr>
          <w:rFonts w:ascii="Arial" w:eastAsia="Times New Roman" w:hAnsi="Arial" w:cs="Arial"/>
          <w:lang w:eastAsia="en-GB"/>
        </w:rPr>
        <w:t xml:space="preserve"> will help reduce the financial cost to the employer in employing employees who would otherwise be at risk of redundancies and thus increasing the cost to the government.  It </w:t>
      </w:r>
      <w:r w:rsidRPr="006D417F">
        <w:rPr>
          <w:rFonts w:ascii="Arial" w:eastAsia="Times New Roman" w:hAnsi="Arial" w:cs="Arial"/>
          <w:lang w:eastAsia="en-GB"/>
        </w:rPr>
        <w:t xml:space="preserve">is aimed </w:t>
      </w:r>
      <w:r>
        <w:rPr>
          <w:rFonts w:ascii="Arial" w:eastAsia="Times New Roman" w:hAnsi="Arial" w:cs="Arial"/>
          <w:lang w:eastAsia="en-GB"/>
        </w:rPr>
        <w:t xml:space="preserve">at the </w:t>
      </w:r>
      <w:r w:rsidRPr="006D417F">
        <w:rPr>
          <w:rFonts w:ascii="Arial" w:eastAsia="Times New Roman" w:hAnsi="Arial" w:cs="Arial"/>
          <w:lang w:eastAsia="en-GB"/>
        </w:rPr>
        <w:t>protection</w:t>
      </w:r>
      <w:r>
        <w:rPr>
          <w:rFonts w:ascii="Arial" w:eastAsia="Times New Roman" w:hAnsi="Arial" w:cs="Arial"/>
          <w:lang w:eastAsia="en-GB"/>
        </w:rPr>
        <w:t xml:space="preserve"> of</w:t>
      </w:r>
      <w:r w:rsidRPr="006D417F">
        <w:rPr>
          <w:rFonts w:ascii="Arial" w:eastAsia="Times New Roman" w:hAnsi="Arial" w:cs="Arial"/>
          <w:lang w:eastAsia="en-GB"/>
        </w:rPr>
        <w:t xml:space="preserve"> viable jobs in businesses who can operate safely but are facing lower demand over the winter period due to Covid 19</w:t>
      </w:r>
      <w:r>
        <w:rPr>
          <w:rFonts w:ascii="Arial" w:eastAsia="Times New Roman" w:hAnsi="Arial" w:cs="Arial"/>
          <w:lang w:eastAsia="en-GB"/>
        </w:rPr>
        <w:t xml:space="preserve"> thus to avoid mass redundancies.</w:t>
      </w:r>
    </w:p>
    <w:p w14:paraId="5168819F" w14:textId="77777777" w:rsidR="00D626C9" w:rsidRDefault="003C6FF2" w:rsidP="003C6FF2">
      <w:pPr>
        <w:spacing w:before="100" w:beforeAutospacing="1" w:after="100" w:afterAutospacing="1" w:line="240" w:lineRule="auto"/>
        <w:jc w:val="both"/>
        <w:rPr>
          <w:rFonts w:ascii="Arial" w:eastAsia="Times New Roman" w:hAnsi="Arial" w:cs="Arial"/>
          <w:lang w:eastAsia="en-GB"/>
        </w:rPr>
      </w:pPr>
      <w:r w:rsidRPr="003C6FF2">
        <w:rPr>
          <w:rFonts w:ascii="Arial" w:eastAsia="Times New Roman" w:hAnsi="Arial" w:cs="Arial"/>
          <w:b/>
          <w:bCs/>
          <w:lang w:eastAsia="en-GB"/>
        </w:rPr>
        <w:t>JSS Closed</w:t>
      </w:r>
      <w:r>
        <w:rPr>
          <w:rFonts w:ascii="Arial" w:eastAsia="Times New Roman" w:hAnsi="Arial" w:cs="Arial"/>
          <w:lang w:eastAsia="en-GB"/>
        </w:rPr>
        <w:t xml:space="preserve"> will apply where the employer has been legally required to closer the premises as a direct result of coronavirus restrictions set by one of or more of the four UK government.</w:t>
      </w:r>
    </w:p>
    <w:p w14:paraId="20E25420" w14:textId="53C57160" w:rsidR="003C6FF2" w:rsidRDefault="00D626C9" w:rsidP="003C6FF2">
      <w:p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 xml:space="preserve">Full details of the JSS are available on the GOV UK website at </w:t>
      </w:r>
      <w:hyperlink r:id="rId11" w:history="1">
        <w:r w:rsidRPr="00311EC2">
          <w:rPr>
            <w:rStyle w:val="Hyperlink"/>
            <w:rFonts w:ascii="Arial" w:eastAsia="Times New Roman" w:hAnsi="Arial" w:cs="Arial"/>
            <w:lang w:eastAsia="en-GB"/>
          </w:rPr>
          <w:t>https://www.gov.uk/government/publications/the-job-support-scheme/the-job-support-scheme</w:t>
        </w:r>
      </w:hyperlink>
      <w:r>
        <w:rPr>
          <w:rFonts w:ascii="Arial" w:eastAsia="Times New Roman" w:hAnsi="Arial" w:cs="Arial"/>
          <w:lang w:eastAsia="en-GB"/>
        </w:rPr>
        <w:t xml:space="preserve">.  </w:t>
      </w:r>
      <w:r w:rsidR="003C6FF2">
        <w:rPr>
          <w:rFonts w:ascii="Arial" w:eastAsia="Times New Roman" w:hAnsi="Arial" w:cs="Arial"/>
          <w:lang w:eastAsia="en-GB"/>
        </w:rPr>
        <w:t xml:space="preserve">  </w:t>
      </w:r>
    </w:p>
    <w:p w14:paraId="71F312C4" w14:textId="400561FE" w:rsidR="00713280" w:rsidRPr="004D056B" w:rsidRDefault="00713280" w:rsidP="00B645EF">
      <w:pPr>
        <w:shd w:val="clear" w:color="auto" w:fill="FFFFFF" w:themeFill="background1"/>
        <w:spacing w:after="75"/>
        <w:jc w:val="both"/>
        <w:rPr>
          <w:rFonts w:ascii="Arial" w:hAnsi="Arial" w:cs="Arial"/>
          <w:b/>
          <w:bCs/>
          <w:color w:val="FF0000"/>
        </w:rPr>
      </w:pPr>
      <w:r w:rsidRPr="004D056B">
        <w:rPr>
          <w:rFonts w:ascii="Arial" w:hAnsi="Arial" w:cs="Arial"/>
          <w:b/>
          <w:bCs/>
          <w:color w:val="FF0000"/>
        </w:rPr>
        <w:t>*Please read these FAQs in conjunction with the official guidance for</w:t>
      </w:r>
      <w:r w:rsidRPr="004D056B">
        <w:rPr>
          <w:rStyle w:val="apple-converted-space"/>
          <w:rFonts w:ascii="Arial" w:hAnsi="Arial" w:cs="Arial"/>
          <w:b/>
          <w:bCs/>
          <w:color w:val="FF0000"/>
        </w:rPr>
        <w:t> </w:t>
      </w:r>
      <w:hyperlink r:id="rId12">
        <w:r w:rsidRPr="004D056B">
          <w:rPr>
            <w:rStyle w:val="Hyperlink"/>
            <w:rFonts w:ascii="Arial" w:hAnsi="Arial" w:cs="Arial"/>
            <w:b/>
            <w:bCs/>
            <w:color w:val="FF0000"/>
          </w:rPr>
          <w:t>employers</w:t>
        </w:r>
      </w:hyperlink>
      <w:r w:rsidRPr="004D056B">
        <w:rPr>
          <w:rStyle w:val="apple-converted-space"/>
          <w:rFonts w:ascii="Arial" w:hAnsi="Arial" w:cs="Arial"/>
          <w:b/>
          <w:bCs/>
          <w:color w:val="FF0000"/>
        </w:rPr>
        <w:t> </w:t>
      </w:r>
      <w:r w:rsidRPr="004D056B">
        <w:rPr>
          <w:rFonts w:ascii="Arial" w:hAnsi="Arial" w:cs="Arial"/>
          <w:b/>
          <w:bCs/>
          <w:color w:val="FF0000"/>
        </w:rPr>
        <w:t>and</w:t>
      </w:r>
      <w:r w:rsidRPr="004D056B">
        <w:rPr>
          <w:rStyle w:val="apple-converted-space"/>
          <w:rFonts w:ascii="Arial" w:hAnsi="Arial" w:cs="Arial"/>
          <w:b/>
          <w:bCs/>
          <w:color w:val="FF0000"/>
        </w:rPr>
        <w:t> </w:t>
      </w:r>
      <w:hyperlink r:id="rId13">
        <w:r w:rsidRPr="004D056B">
          <w:rPr>
            <w:rStyle w:val="Hyperlink"/>
            <w:rFonts w:ascii="Arial" w:hAnsi="Arial" w:cs="Arial"/>
            <w:b/>
            <w:bCs/>
            <w:color w:val="FF0000"/>
          </w:rPr>
          <w:t>employees.</w:t>
        </w:r>
      </w:hyperlink>
      <w:r w:rsidRPr="004D056B">
        <w:rPr>
          <w:rFonts w:ascii="Arial" w:hAnsi="Arial" w:cs="Arial"/>
          <w:b/>
          <w:bCs/>
          <w:color w:val="FF0000"/>
        </w:rPr>
        <w:t>  The following material is provided only as a guide and is not legal advice.   You are strongly advised to seek advice from a qualified legal practitioner regarding your individual circumstances.</w:t>
      </w:r>
      <w:r w:rsidR="00985F06" w:rsidRPr="004D056B">
        <w:rPr>
          <w:rFonts w:ascii="Arial" w:hAnsi="Arial" w:cs="Arial"/>
          <w:b/>
          <w:bCs/>
          <w:color w:val="FF0000"/>
        </w:rPr>
        <w:t xml:space="preserve"> </w:t>
      </w:r>
    </w:p>
    <w:p w14:paraId="4307A3AD" w14:textId="77777777" w:rsidR="006D3F15" w:rsidRPr="004D056B" w:rsidRDefault="006D3F15" w:rsidP="00B645EF">
      <w:pPr>
        <w:spacing w:after="0"/>
        <w:jc w:val="both"/>
        <w:rPr>
          <w:rFonts w:ascii="Arial" w:eastAsiaTheme="minorEastAsia" w:hAnsi="Arial" w:cs="Arial"/>
        </w:rPr>
      </w:pPr>
    </w:p>
    <w:p w14:paraId="6CAADC7C" w14:textId="6E3E03EA" w:rsidR="006D3F15" w:rsidRDefault="006D3F15" w:rsidP="00B645EF">
      <w:pPr>
        <w:spacing w:after="0"/>
        <w:jc w:val="both"/>
        <w:rPr>
          <w:rFonts w:ascii="Arial" w:hAnsi="Arial" w:cs="Arial"/>
        </w:rPr>
      </w:pPr>
      <w:r w:rsidRPr="004D056B">
        <w:rPr>
          <w:rFonts w:ascii="Arial" w:eastAsiaTheme="minorEastAsia" w:hAnsi="Arial" w:cs="Arial"/>
        </w:rPr>
        <w:t xml:space="preserve">You can access support through </w:t>
      </w:r>
      <w:r w:rsidR="00FE58F2">
        <w:rPr>
          <w:rFonts w:ascii="Arial" w:hAnsi="Arial" w:cs="Arial"/>
        </w:rPr>
        <w:t xml:space="preserve">the Chamber HR Service – Members can call the advice line on 01455 852037 or email </w:t>
      </w:r>
      <w:hyperlink r:id="rId14" w:history="1">
        <w:r w:rsidR="00FE58F2" w:rsidRPr="002378ED">
          <w:rPr>
            <w:rStyle w:val="Hyperlink"/>
            <w:rFonts w:ascii="Arial" w:hAnsi="Arial" w:cs="Arial"/>
          </w:rPr>
          <w:t>hello@questcover.com</w:t>
        </w:r>
      </w:hyperlink>
    </w:p>
    <w:p w14:paraId="7A3C8CB3" w14:textId="77777777" w:rsidR="001E19D6" w:rsidRPr="004D056B" w:rsidRDefault="001E19D6" w:rsidP="00B645EF">
      <w:pPr>
        <w:jc w:val="both"/>
        <w:rPr>
          <w:rFonts w:ascii="Arial" w:eastAsiaTheme="minorEastAsia" w:hAnsi="Arial" w:cs="Arial"/>
        </w:rPr>
      </w:pPr>
      <w:bookmarkStart w:id="0" w:name="_GoBack"/>
      <w:bookmarkEnd w:id="0"/>
    </w:p>
    <w:p w14:paraId="1808F7F8" w14:textId="57F34AD4" w:rsidR="00DD1EF3" w:rsidRDefault="00E30C7F" w:rsidP="00B645EF">
      <w:pPr>
        <w:shd w:val="clear" w:color="auto" w:fill="FFFFFF" w:themeFill="background1"/>
        <w:spacing w:after="75" w:line="240" w:lineRule="auto"/>
        <w:ind w:left="-60"/>
        <w:jc w:val="both"/>
        <w:rPr>
          <w:rFonts w:ascii="Arial" w:eastAsiaTheme="minorEastAsia" w:hAnsi="Arial" w:cs="Arial"/>
          <w:color w:val="0B0C0C"/>
        </w:rPr>
      </w:pPr>
      <w:r w:rsidRPr="004D056B">
        <w:rPr>
          <w:rFonts w:ascii="Arial" w:eastAsiaTheme="minorEastAsia" w:hAnsi="Arial" w:cs="Arial"/>
          <w:color w:val="0B0C0C"/>
        </w:rPr>
        <w:t xml:space="preserve">If your business needs short term cash flow support, </w:t>
      </w:r>
      <w:r w:rsidR="00A23002">
        <w:rPr>
          <w:rFonts w:ascii="Arial" w:eastAsiaTheme="minorEastAsia" w:hAnsi="Arial" w:cs="Arial"/>
          <w:color w:val="0B0C0C"/>
        </w:rPr>
        <w:t>the government have introduced financial support schemes.  Fu</w:t>
      </w:r>
      <w:r w:rsidR="00DD1EF3">
        <w:rPr>
          <w:rFonts w:ascii="Arial" w:eastAsiaTheme="minorEastAsia" w:hAnsi="Arial" w:cs="Arial"/>
          <w:color w:val="0B0C0C"/>
        </w:rPr>
        <w:t>ll details are available on the Gov UK website</w:t>
      </w:r>
      <w:r w:rsidR="007C127B">
        <w:rPr>
          <w:rFonts w:ascii="Arial" w:eastAsiaTheme="minorEastAsia" w:hAnsi="Arial" w:cs="Arial"/>
          <w:color w:val="0B0C0C"/>
        </w:rPr>
        <w:t xml:space="preserve"> - </w:t>
      </w:r>
      <w:hyperlink r:id="rId15" w:history="1">
        <w:r w:rsidR="007C127B" w:rsidRPr="00196AC8">
          <w:rPr>
            <w:rStyle w:val="Hyperlink"/>
            <w:rFonts w:ascii="Arial" w:eastAsiaTheme="minorEastAsia" w:hAnsi="Arial" w:cs="Arial"/>
          </w:rPr>
          <w:t>https://www.gov.uk/government/collections/financial-support-for-businesses-during-coronavirus-covid-19</w:t>
        </w:r>
      </w:hyperlink>
    </w:p>
    <w:p w14:paraId="2C304B28" w14:textId="4D98E033" w:rsidR="00DD1EF3" w:rsidRPr="00B645EF" w:rsidRDefault="00B645EF" w:rsidP="00B645EF">
      <w:pPr>
        <w:rPr>
          <w:rFonts w:ascii="Arial" w:eastAsiaTheme="minorEastAsia" w:hAnsi="Arial" w:cs="Arial"/>
          <w:color w:val="0B0C0C"/>
        </w:rPr>
      </w:pPr>
      <w:r>
        <w:rPr>
          <w:rFonts w:ascii="Arial" w:eastAsiaTheme="minorEastAsia" w:hAnsi="Arial" w:cs="Arial"/>
          <w:color w:val="0B0C0C"/>
        </w:rPr>
        <w:br w:type="page"/>
      </w:r>
    </w:p>
    <w:tbl>
      <w:tblPr>
        <w:tblStyle w:val="TableGrid"/>
        <w:tblW w:w="9026" w:type="dxa"/>
        <w:tblLayout w:type="fixed"/>
        <w:tblLook w:val="04A0" w:firstRow="1" w:lastRow="0" w:firstColumn="1" w:lastColumn="0" w:noHBand="0" w:noVBand="1"/>
      </w:tblPr>
      <w:tblGrid>
        <w:gridCol w:w="3114"/>
        <w:gridCol w:w="5912"/>
      </w:tblGrid>
      <w:tr w:rsidR="5F398863" w:rsidRPr="004D056B" w14:paraId="3E2001D4" w14:textId="77777777" w:rsidTr="379CB6A1">
        <w:tc>
          <w:tcPr>
            <w:tcW w:w="3114" w:type="dxa"/>
          </w:tcPr>
          <w:p w14:paraId="298EEB1D" w14:textId="4F86CD7C" w:rsidR="5F398863" w:rsidRPr="004D056B" w:rsidRDefault="5F398863" w:rsidP="379CB6A1">
            <w:pPr>
              <w:rPr>
                <w:rFonts w:eastAsiaTheme="minorEastAsia"/>
                <w:b/>
                <w:bCs/>
              </w:rPr>
            </w:pPr>
            <w:r w:rsidRPr="004D056B">
              <w:rPr>
                <w:rFonts w:eastAsiaTheme="minorEastAsia"/>
                <w:b/>
                <w:bCs/>
              </w:rPr>
              <w:lastRenderedPageBreak/>
              <w:t>Question</w:t>
            </w:r>
          </w:p>
        </w:tc>
        <w:tc>
          <w:tcPr>
            <w:tcW w:w="5912" w:type="dxa"/>
          </w:tcPr>
          <w:p w14:paraId="115AD280" w14:textId="2126FED1" w:rsidR="5F398863" w:rsidRPr="004D056B" w:rsidRDefault="5F398863" w:rsidP="379CB6A1">
            <w:pPr>
              <w:rPr>
                <w:rFonts w:eastAsiaTheme="minorEastAsia"/>
                <w:b/>
                <w:bCs/>
              </w:rPr>
            </w:pPr>
            <w:r w:rsidRPr="004D056B">
              <w:rPr>
                <w:rFonts w:eastAsiaTheme="minorEastAsia"/>
                <w:b/>
                <w:bCs/>
              </w:rPr>
              <w:t>Answer</w:t>
            </w:r>
          </w:p>
        </w:tc>
      </w:tr>
      <w:tr w:rsidR="0074480B" w:rsidRPr="004D056B" w14:paraId="3ECF5C8C" w14:textId="77777777" w:rsidTr="379CB6A1">
        <w:tc>
          <w:tcPr>
            <w:tcW w:w="3114" w:type="dxa"/>
          </w:tcPr>
          <w:p w14:paraId="58A1454F" w14:textId="222B806B" w:rsidR="0074480B" w:rsidRPr="0074480B" w:rsidRDefault="00004A80" w:rsidP="00004A80">
            <w:pPr>
              <w:pStyle w:val="ListParagraph"/>
              <w:numPr>
                <w:ilvl w:val="0"/>
                <w:numId w:val="12"/>
              </w:numPr>
              <w:ind w:left="360"/>
              <w:rPr>
                <w:rFonts w:eastAsiaTheme="minorEastAsia"/>
                <w:b/>
                <w:bCs/>
                <w:color w:val="000000" w:themeColor="text1"/>
              </w:rPr>
            </w:pPr>
            <w:r>
              <w:rPr>
                <w:rFonts w:eastAsiaTheme="minorEastAsia"/>
                <w:b/>
                <w:bCs/>
                <w:color w:val="000000" w:themeColor="text1"/>
              </w:rPr>
              <w:t>K</w:t>
            </w:r>
            <w:r w:rsidR="00235B59">
              <w:rPr>
                <w:rFonts w:eastAsiaTheme="minorEastAsia"/>
                <w:b/>
                <w:bCs/>
                <w:color w:val="000000" w:themeColor="text1"/>
              </w:rPr>
              <w:t xml:space="preserve">EY DATES </w:t>
            </w:r>
          </w:p>
        </w:tc>
        <w:tc>
          <w:tcPr>
            <w:tcW w:w="5912" w:type="dxa"/>
          </w:tcPr>
          <w:p w14:paraId="1F3FB302" w14:textId="45830E13" w:rsidR="0074480B" w:rsidRDefault="0074480B" w:rsidP="379CB6A1">
            <w:pPr>
              <w:jc w:val="both"/>
              <w:rPr>
                <w:rFonts w:eastAsiaTheme="minorEastAsia"/>
              </w:rPr>
            </w:pPr>
            <w:r>
              <w:rPr>
                <w:rFonts w:eastAsiaTheme="minorEastAsia"/>
              </w:rPr>
              <w:t>The JSS starts on 1</w:t>
            </w:r>
            <w:r w:rsidRPr="0074480B">
              <w:rPr>
                <w:rFonts w:eastAsiaTheme="minorEastAsia"/>
                <w:vertAlign w:val="superscript"/>
              </w:rPr>
              <w:t>st</w:t>
            </w:r>
            <w:r>
              <w:rPr>
                <w:rFonts w:eastAsiaTheme="minorEastAsia"/>
              </w:rPr>
              <w:t xml:space="preserve"> November 2020 and will run for a </w:t>
            </w:r>
            <w:r w:rsidR="0094110A">
              <w:rPr>
                <w:rFonts w:eastAsiaTheme="minorEastAsia"/>
              </w:rPr>
              <w:t>6-month</w:t>
            </w:r>
            <w:r>
              <w:rPr>
                <w:rFonts w:eastAsiaTheme="minorEastAsia"/>
              </w:rPr>
              <w:t xml:space="preserve"> period ending at the end of April 2021.  </w:t>
            </w:r>
            <w:r w:rsidR="005D531F">
              <w:rPr>
                <w:rFonts w:eastAsiaTheme="minorEastAsia"/>
              </w:rPr>
              <w:t>It covers all</w:t>
            </w:r>
            <w:r w:rsidR="008F4833">
              <w:rPr>
                <w:rFonts w:eastAsiaTheme="minorEastAsia"/>
              </w:rPr>
              <w:t xml:space="preserve"> home</w:t>
            </w:r>
            <w:r w:rsidR="005D531F">
              <w:rPr>
                <w:rFonts w:eastAsiaTheme="minorEastAsia"/>
              </w:rPr>
              <w:t xml:space="preserve"> nations of the UK.  </w:t>
            </w:r>
          </w:p>
          <w:p w14:paraId="7C650BA0" w14:textId="77777777" w:rsidR="0074480B" w:rsidRDefault="0074480B" w:rsidP="379CB6A1">
            <w:pPr>
              <w:jc w:val="both"/>
              <w:rPr>
                <w:rFonts w:eastAsiaTheme="minorEastAsia"/>
              </w:rPr>
            </w:pPr>
          </w:p>
          <w:p w14:paraId="5A8C2046" w14:textId="326D38C0" w:rsidR="0074480B" w:rsidRDefault="0074480B" w:rsidP="379CB6A1">
            <w:pPr>
              <w:jc w:val="both"/>
              <w:rPr>
                <w:rFonts w:eastAsiaTheme="minorEastAsia"/>
              </w:rPr>
            </w:pPr>
            <w:r>
              <w:rPr>
                <w:rFonts w:eastAsiaTheme="minorEastAsia"/>
              </w:rPr>
              <w:t>The JSS will be reviewed at the end of January 2021.</w:t>
            </w:r>
          </w:p>
          <w:p w14:paraId="2326EFCC" w14:textId="27CA3AFB" w:rsidR="00004A80" w:rsidRDefault="00004A80" w:rsidP="379CB6A1">
            <w:pPr>
              <w:jc w:val="both"/>
              <w:rPr>
                <w:rFonts w:eastAsiaTheme="minorEastAsia"/>
              </w:rPr>
            </w:pPr>
          </w:p>
          <w:p w14:paraId="3DECC1B0" w14:textId="5A9D2B1F" w:rsidR="0074480B" w:rsidRPr="004D056B" w:rsidRDefault="0074480B" w:rsidP="00004A80">
            <w:pPr>
              <w:jc w:val="both"/>
              <w:rPr>
                <w:rFonts w:eastAsiaTheme="minorEastAsia"/>
              </w:rPr>
            </w:pPr>
          </w:p>
        </w:tc>
      </w:tr>
      <w:tr w:rsidR="5F398863" w:rsidRPr="004D056B" w14:paraId="2C3F5313" w14:textId="77777777" w:rsidTr="379CB6A1">
        <w:tc>
          <w:tcPr>
            <w:tcW w:w="3114" w:type="dxa"/>
          </w:tcPr>
          <w:p w14:paraId="7EB39078" w14:textId="7864CE3C" w:rsidR="00624B26" w:rsidRPr="004D056B" w:rsidRDefault="00624B26" w:rsidP="379CB6A1">
            <w:pPr>
              <w:pStyle w:val="ListParagraph"/>
              <w:numPr>
                <w:ilvl w:val="0"/>
                <w:numId w:val="12"/>
              </w:numPr>
              <w:ind w:left="360"/>
              <w:rPr>
                <w:rFonts w:eastAsiaTheme="minorEastAsia"/>
                <w:b/>
                <w:bCs/>
                <w:color w:val="000000" w:themeColor="text1"/>
              </w:rPr>
            </w:pPr>
            <w:r w:rsidRPr="004D056B">
              <w:rPr>
                <w:rFonts w:eastAsiaTheme="minorEastAsia"/>
                <w:b/>
                <w:bCs/>
                <w:color w:val="000000" w:themeColor="text1"/>
              </w:rPr>
              <w:t>E</w:t>
            </w:r>
            <w:r w:rsidR="0074480B">
              <w:rPr>
                <w:rFonts w:eastAsiaTheme="minorEastAsia"/>
                <w:b/>
                <w:bCs/>
                <w:color w:val="000000" w:themeColor="text1"/>
              </w:rPr>
              <w:t>LIGIBILITY</w:t>
            </w:r>
            <w:r w:rsidR="00235B59">
              <w:rPr>
                <w:rFonts w:eastAsiaTheme="minorEastAsia"/>
                <w:b/>
                <w:bCs/>
                <w:color w:val="000000" w:themeColor="text1"/>
              </w:rPr>
              <w:t xml:space="preserve"> FOR COMPANIES</w:t>
            </w:r>
          </w:p>
          <w:p w14:paraId="164B7F07" w14:textId="69CDB583" w:rsidR="5F398863" w:rsidRPr="004D056B" w:rsidRDefault="5F398863" w:rsidP="0010207B">
            <w:pPr>
              <w:pStyle w:val="ListParagraph"/>
              <w:ind w:left="360"/>
              <w:rPr>
                <w:rFonts w:eastAsiaTheme="minorEastAsia"/>
              </w:rPr>
            </w:pPr>
          </w:p>
        </w:tc>
        <w:tc>
          <w:tcPr>
            <w:tcW w:w="5912" w:type="dxa"/>
          </w:tcPr>
          <w:p w14:paraId="337361B9" w14:textId="5E2F1946" w:rsidR="00FE2DB1" w:rsidRDefault="00004A80" w:rsidP="00004A80">
            <w:pPr>
              <w:jc w:val="both"/>
              <w:rPr>
                <w:rFonts w:eastAsiaTheme="minorEastAsia"/>
              </w:rPr>
            </w:pPr>
            <w:r>
              <w:rPr>
                <w:rFonts w:eastAsiaTheme="minorEastAsia"/>
              </w:rPr>
              <w:t xml:space="preserve"> All UK SME’s can apply for the JSS</w:t>
            </w:r>
            <w:r w:rsidR="008E175D">
              <w:rPr>
                <w:rFonts w:eastAsiaTheme="minorEastAsia"/>
              </w:rPr>
              <w:t xml:space="preserve"> grant</w:t>
            </w:r>
            <w:r>
              <w:rPr>
                <w:rFonts w:eastAsiaTheme="minorEastAsia"/>
              </w:rPr>
              <w:t xml:space="preserve">; they must have a </w:t>
            </w:r>
            <w:r w:rsidR="001D02E9">
              <w:rPr>
                <w:rFonts w:eastAsiaTheme="minorEastAsia"/>
              </w:rPr>
              <w:t xml:space="preserve">UK, </w:t>
            </w:r>
            <w:r w:rsidR="001D02E9" w:rsidRPr="002E1F01">
              <w:rPr>
                <w:rFonts w:eastAsiaTheme="minorEastAsia"/>
              </w:rPr>
              <w:t>Channel</w:t>
            </w:r>
            <w:r w:rsidR="002E1F01" w:rsidRPr="002E1F01">
              <w:rPr>
                <w:rFonts w:eastAsiaTheme="minorEastAsia"/>
              </w:rPr>
              <w:t xml:space="preserve"> Island or Isle of Man </w:t>
            </w:r>
            <w:r w:rsidR="008E175D">
              <w:rPr>
                <w:rFonts w:eastAsiaTheme="minorEastAsia"/>
              </w:rPr>
              <w:t>b</w:t>
            </w:r>
            <w:r>
              <w:rPr>
                <w:rFonts w:eastAsiaTheme="minorEastAsia"/>
              </w:rPr>
              <w:t>ank account</w:t>
            </w:r>
            <w:r w:rsidR="00B0682F">
              <w:rPr>
                <w:rFonts w:eastAsiaTheme="minorEastAsia"/>
              </w:rPr>
              <w:t xml:space="preserve"> and a UK PAYE scheme</w:t>
            </w:r>
            <w:r>
              <w:rPr>
                <w:rFonts w:eastAsiaTheme="minorEastAsia"/>
              </w:rPr>
              <w:t xml:space="preserve">.  </w:t>
            </w:r>
          </w:p>
          <w:p w14:paraId="00B6E44D" w14:textId="77777777" w:rsidR="00FE2DB1" w:rsidRDefault="00FE2DB1" w:rsidP="00004A80">
            <w:pPr>
              <w:jc w:val="both"/>
              <w:rPr>
                <w:rFonts w:eastAsiaTheme="minorEastAsia"/>
              </w:rPr>
            </w:pPr>
          </w:p>
          <w:p w14:paraId="5034526E" w14:textId="126504DE" w:rsidR="00FE2DB1" w:rsidRDefault="00FE2DB1" w:rsidP="00004A80">
            <w:pPr>
              <w:jc w:val="both"/>
              <w:rPr>
                <w:rFonts w:eastAsiaTheme="minorEastAsia"/>
              </w:rPr>
            </w:pPr>
            <w:r>
              <w:t xml:space="preserve">As per </w:t>
            </w:r>
            <w:r w:rsidR="00F608FC">
              <w:rPr>
                <w:rFonts w:eastAsiaTheme="minorEastAsia"/>
              </w:rPr>
              <w:t>Coronavirus Job Retention Scheme (</w:t>
            </w:r>
            <w:r>
              <w:t>CJRS</w:t>
            </w:r>
            <w:r w:rsidR="00F608FC">
              <w:t>)</w:t>
            </w:r>
            <w:r>
              <w:t xml:space="preserve">, fully publicly funded organisations are not expected to </w:t>
            </w:r>
            <w:r w:rsidR="0065427D">
              <w:t>use JSS</w:t>
            </w:r>
            <w:r>
              <w:t xml:space="preserve">; however partially publicly funded organisations are eligible where their private revenue </w:t>
            </w:r>
            <w:r w:rsidR="00805E55">
              <w:t xml:space="preserve">is affected by Covid 19.  </w:t>
            </w:r>
          </w:p>
          <w:p w14:paraId="618129BB" w14:textId="77777777" w:rsidR="001359DA" w:rsidRDefault="001359DA" w:rsidP="00004A80">
            <w:pPr>
              <w:jc w:val="both"/>
              <w:rPr>
                <w:rFonts w:eastAsiaTheme="minorEastAsia"/>
              </w:rPr>
            </w:pPr>
          </w:p>
          <w:p w14:paraId="76E4C988" w14:textId="6FD855BC" w:rsidR="00004A80" w:rsidRDefault="00F50FE9" w:rsidP="00004A80">
            <w:pPr>
              <w:jc w:val="both"/>
              <w:rPr>
                <w:rFonts w:eastAsiaTheme="minorEastAsia"/>
              </w:rPr>
            </w:pPr>
            <w:r>
              <w:rPr>
                <w:rFonts w:eastAsiaTheme="minorEastAsia"/>
              </w:rPr>
              <w:t xml:space="preserve">There is no financial assessment test for SME’s.  </w:t>
            </w:r>
            <w:r w:rsidR="003C6FF2">
              <w:rPr>
                <w:rFonts w:eastAsiaTheme="minorEastAsia"/>
              </w:rPr>
              <w:t>An SME is an employer w</w:t>
            </w:r>
            <w:r w:rsidR="00F608FC">
              <w:rPr>
                <w:rFonts w:eastAsiaTheme="minorEastAsia"/>
              </w:rPr>
              <w:t>h</w:t>
            </w:r>
            <w:r w:rsidR="003C6FF2">
              <w:rPr>
                <w:rFonts w:eastAsiaTheme="minorEastAsia"/>
              </w:rPr>
              <w:t>o employs less than</w:t>
            </w:r>
            <w:r w:rsidR="00F608FC">
              <w:rPr>
                <w:rFonts w:eastAsiaTheme="minorEastAsia"/>
              </w:rPr>
              <w:t xml:space="preserve"> 250 employees across its legal entity on 23</w:t>
            </w:r>
            <w:r w:rsidR="00F608FC" w:rsidRPr="00F608FC">
              <w:rPr>
                <w:rFonts w:eastAsiaTheme="minorEastAsia"/>
                <w:vertAlign w:val="superscript"/>
              </w:rPr>
              <w:t>rd</w:t>
            </w:r>
            <w:r w:rsidR="00F608FC">
              <w:rPr>
                <w:rFonts w:eastAsiaTheme="minorEastAsia"/>
              </w:rPr>
              <w:t xml:space="preserve"> September 2020.  </w:t>
            </w:r>
          </w:p>
          <w:p w14:paraId="19EA7EE9" w14:textId="541380E4" w:rsidR="00F50FE9" w:rsidRDefault="00F50FE9" w:rsidP="00004A80">
            <w:pPr>
              <w:jc w:val="both"/>
              <w:rPr>
                <w:rFonts w:eastAsiaTheme="minorEastAsia"/>
              </w:rPr>
            </w:pPr>
          </w:p>
          <w:p w14:paraId="0B449947" w14:textId="6CB3C653" w:rsidR="00F50FE9" w:rsidRDefault="00F50FE9" w:rsidP="00004A80">
            <w:pPr>
              <w:jc w:val="both"/>
              <w:rPr>
                <w:rFonts w:eastAsiaTheme="minorEastAsia"/>
              </w:rPr>
            </w:pPr>
            <w:r>
              <w:rPr>
                <w:rFonts w:eastAsiaTheme="minorEastAsia"/>
              </w:rPr>
              <w:t xml:space="preserve">Neither the employer </w:t>
            </w:r>
            <w:r w:rsidR="00F608FC">
              <w:rPr>
                <w:rFonts w:eastAsiaTheme="minorEastAsia"/>
              </w:rPr>
              <w:t>nor</w:t>
            </w:r>
            <w:r>
              <w:rPr>
                <w:rFonts w:eastAsiaTheme="minorEastAsia"/>
              </w:rPr>
              <w:t xml:space="preserve"> employee had to have used the </w:t>
            </w:r>
            <w:r w:rsidR="00F608FC">
              <w:rPr>
                <w:rFonts w:eastAsiaTheme="minorEastAsia"/>
              </w:rPr>
              <w:t>CJRS</w:t>
            </w:r>
            <w:r>
              <w:rPr>
                <w:rFonts w:eastAsiaTheme="minorEastAsia"/>
              </w:rPr>
              <w:t xml:space="preserve"> </w:t>
            </w:r>
            <w:r w:rsidR="0094110A">
              <w:rPr>
                <w:rFonts w:eastAsiaTheme="minorEastAsia"/>
              </w:rPr>
              <w:t>previously,</w:t>
            </w:r>
            <w:r>
              <w:rPr>
                <w:rFonts w:eastAsiaTheme="minorEastAsia"/>
              </w:rPr>
              <w:t xml:space="preserve"> </w:t>
            </w:r>
            <w:r w:rsidR="00367666">
              <w:rPr>
                <w:rFonts w:eastAsiaTheme="minorEastAsia"/>
              </w:rPr>
              <w:t>i.e.</w:t>
            </w:r>
            <w:r>
              <w:rPr>
                <w:rFonts w:eastAsiaTheme="minorEastAsia"/>
              </w:rPr>
              <w:t xml:space="preserve"> – the ‘furlough scheme’.  </w:t>
            </w:r>
          </w:p>
          <w:p w14:paraId="42145932" w14:textId="77777777" w:rsidR="00004A80" w:rsidRDefault="00004A80" w:rsidP="00004A80">
            <w:pPr>
              <w:jc w:val="both"/>
              <w:rPr>
                <w:rFonts w:eastAsiaTheme="minorEastAsia"/>
              </w:rPr>
            </w:pPr>
          </w:p>
          <w:p w14:paraId="21AEB77F" w14:textId="01C6B837" w:rsidR="00004A80" w:rsidRDefault="00004A80" w:rsidP="00004A80">
            <w:pPr>
              <w:jc w:val="both"/>
              <w:rPr>
                <w:rFonts w:eastAsiaTheme="minorEastAsia"/>
              </w:rPr>
            </w:pPr>
            <w:r>
              <w:rPr>
                <w:rFonts w:eastAsiaTheme="minorEastAsia"/>
              </w:rPr>
              <w:t>Larger companies</w:t>
            </w:r>
            <w:r w:rsidR="004865B9">
              <w:rPr>
                <w:rFonts w:eastAsiaTheme="minorEastAsia"/>
              </w:rPr>
              <w:t xml:space="preserve"> (more than 250 employees</w:t>
            </w:r>
            <w:r w:rsidR="00F608FC">
              <w:rPr>
                <w:rFonts w:eastAsiaTheme="minorEastAsia"/>
              </w:rPr>
              <w:t xml:space="preserve"> in one legal entity)</w:t>
            </w:r>
            <w:r>
              <w:rPr>
                <w:rFonts w:eastAsiaTheme="minorEastAsia"/>
              </w:rPr>
              <w:t xml:space="preserve"> may be eligible for JSS</w:t>
            </w:r>
            <w:r w:rsidR="008E175D">
              <w:rPr>
                <w:rFonts w:eastAsiaTheme="minorEastAsia"/>
              </w:rPr>
              <w:t xml:space="preserve"> grant</w:t>
            </w:r>
            <w:r>
              <w:rPr>
                <w:rFonts w:eastAsiaTheme="minorEastAsia"/>
              </w:rPr>
              <w:t xml:space="preserve"> following a financial </w:t>
            </w:r>
            <w:r w:rsidR="000B59B3">
              <w:rPr>
                <w:rFonts w:eastAsiaTheme="minorEastAsia"/>
              </w:rPr>
              <w:t>impact test</w:t>
            </w:r>
            <w:r w:rsidR="00F50FE9">
              <w:rPr>
                <w:rFonts w:eastAsiaTheme="minorEastAsia"/>
              </w:rPr>
              <w:t xml:space="preserve"> </w:t>
            </w:r>
            <w:r w:rsidR="00C36E26">
              <w:rPr>
                <w:rFonts w:eastAsiaTheme="minorEastAsia"/>
              </w:rPr>
              <w:t xml:space="preserve">to show their turnover </w:t>
            </w:r>
            <w:r w:rsidR="00C54998">
              <w:rPr>
                <w:rFonts w:eastAsiaTheme="minorEastAsia"/>
              </w:rPr>
              <w:t>has stayed</w:t>
            </w:r>
            <w:r w:rsidR="000B59B3">
              <w:rPr>
                <w:rFonts w:eastAsiaTheme="minorEastAsia"/>
              </w:rPr>
              <w:t xml:space="preserve"> level or</w:t>
            </w:r>
            <w:r w:rsidR="00C36E26">
              <w:rPr>
                <w:rFonts w:eastAsiaTheme="minorEastAsia"/>
              </w:rPr>
              <w:t xml:space="preserve"> lower now </w:t>
            </w:r>
            <w:r w:rsidR="00170ECC">
              <w:rPr>
                <w:rFonts w:eastAsiaTheme="minorEastAsia"/>
              </w:rPr>
              <w:t>due to Covid 19</w:t>
            </w:r>
            <w:r>
              <w:rPr>
                <w:rFonts w:eastAsiaTheme="minorEastAsia"/>
              </w:rPr>
              <w:t xml:space="preserve">. </w:t>
            </w:r>
            <w:r w:rsidR="00F608FC">
              <w:rPr>
                <w:rFonts w:eastAsiaTheme="minorEastAsia"/>
              </w:rPr>
              <w:t xml:space="preserve">  Full details of the financial impact test </w:t>
            </w:r>
            <w:proofErr w:type="gramStart"/>
            <w:r w:rsidR="00F608FC">
              <w:rPr>
                <w:rFonts w:eastAsiaTheme="minorEastAsia"/>
              </w:rPr>
              <w:t>is</w:t>
            </w:r>
            <w:proofErr w:type="gramEnd"/>
            <w:r w:rsidR="00F608FC">
              <w:rPr>
                <w:rFonts w:eastAsiaTheme="minorEastAsia"/>
              </w:rPr>
              <w:t xml:space="preserve"> available on the GOV UK website.  </w:t>
            </w:r>
            <w:r>
              <w:rPr>
                <w:rFonts w:eastAsiaTheme="minorEastAsia"/>
              </w:rPr>
              <w:t xml:space="preserve"> </w:t>
            </w:r>
          </w:p>
          <w:p w14:paraId="0EB61853" w14:textId="1D176146" w:rsidR="00004A80" w:rsidRPr="004D056B" w:rsidRDefault="00004A80" w:rsidP="379CB6A1">
            <w:pPr>
              <w:jc w:val="both"/>
              <w:rPr>
                <w:rFonts w:eastAsiaTheme="minorEastAsia"/>
              </w:rPr>
            </w:pPr>
          </w:p>
        </w:tc>
      </w:tr>
      <w:tr w:rsidR="00235B59" w:rsidRPr="004D056B" w14:paraId="0DCC421C" w14:textId="77777777" w:rsidTr="379CB6A1">
        <w:tc>
          <w:tcPr>
            <w:tcW w:w="3114" w:type="dxa"/>
          </w:tcPr>
          <w:p w14:paraId="73F9FC88" w14:textId="30CEFFBA" w:rsidR="00235B59" w:rsidRDefault="00461A54" w:rsidP="379CB6A1">
            <w:pPr>
              <w:pStyle w:val="ListParagraph"/>
              <w:numPr>
                <w:ilvl w:val="0"/>
                <w:numId w:val="12"/>
              </w:numPr>
              <w:ind w:left="360"/>
              <w:rPr>
                <w:rFonts w:eastAsiaTheme="minorEastAsia"/>
                <w:b/>
                <w:bCs/>
                <w:color w:val="000000" w:themeColor="text1"/>
              </w:rPr>
            </w:pPr>
            <w:r>
              <w:rPr>
                <w:rFonts w:eastAsiaTheme="minorEastAsia"/>
                <w:b/>
                <w:bCs/>
                <w:color w:val="000000" w:themeColor="text1"/>
              </w:rPr>
              <w:t>KEY CRI</w:t>
            </w:r>
            <w:r w:rsidR="00D33CED">
              <w:rPr>
                <w:rFonts w:eastAsiaTheme="minorEastAsia"/>
                <w:b/>
                <w:bCs/>
                <w:color w:val="000000" w:themeColor="text1"/>
              </w:rPr>
              <w:t>TERIA</w:t>
            </w:r>
          </w:p>
        </w:tc>
        <w:tc>
          <w:tcPr>
            <w:tcW w:w="5912" w:type="dxa"/>
          </w:tcPr>
          <w:p w14:paraId="7BA2D12E" w14:textId="2FC5371F" w:rsidR="00B40B7B" w:rsidRDefault="00B40B7B" w:rsidP="00004A80">
            <w:pPr>
              <w:jc w:val="both"/>
              <w:rPr>
                <w:rFonts w:eastAsiaTheme="minorEastAsia"/>
              </w:rPr>
            </w:pPr>
            <w:r>
              <w:rPr>
                <w:rFonts w:eastAsiaTheme="minorEastAsia"/>
              </w:rPr>
              <w:t>E</w:t>
            </w:r>
            <w:r w:rsidR="007F1C50">
              <w:rPr>
                <w:rFonts w:eastAsiaTheme="minorEastAsia"/>
              </w:rPr>
              <w:t>m</w:t>
            </w:r>
            <w:r>
              <w:rPr>
                <w:rFonts w:eastAsiaTheme="minorEastAsia"/>
              </w:rPr>
              <w:t xml:space="preserve">ployees must be </w:t>
            </w:r>
            <w:r w:rsidR="00B276A6">
              <w:rPr>
                <w:rFonts w:eastAsiaTheme="minorEastAsia"/>
              </w:rPr>
              <w:t>o</w:t>
            </w:r>
            <w:r>
              <w:rPr>
                <w:rFonts w:eastAsiaTheme="minorEastAsia"/>
              </w:rPr>
              <w:t>n the emplo</w:t>
            </w:r>
            <w:r w:rsidR="007F1C50">
              <w:rPr>
                <w:rFonts w:eastAsiaTheme="minorEastAsia"/>
              </w:rPr>
              <w:t>y</w:t>
            </w:r>
            <w:r>
              <w:rPr>
                <w:rFonts w:eastAsiaTheme="minorEastAsia"/>
              </w:rPr>
              <w:t xml:space="preserve">ers PAYE payroll </w:t>
            </w:r>
            <w:r w:rsidR="00A74840">
              <w:rPr>
                <w:rFonts w:eastAsiaTheme="minorEastAsia"/>
              </w:rPr>
              <w:t>between 6</w:t>
            </w:r>
            <w:r w:rsidR="00A74840" w:rsidRPr="00A74840">
              <w:rPr>
                <w:rFonts w:eastAsiaTheme="minorEastAsia"/>
                <w:vertAlign w:val="superscript"/>
              </w:rPr>
              <w:t>th</w:t>
            </w:r>
            <w:r w:rsidR="00A74840">
              <w:rPr>
                <w:rFonts w:eastAsiaTheme="minorEastAsia"/>
              </w:rPr>
              <w:t xml:space="preserve"> April 2020 and by 23.59 hours </w:t>
            </w:r>
            <w:r>
              <w:rPr>
                <w:rFonts w:eastAsiaTheme="minorEastAsia"/>
              </w:rPr>
              <w:t>on 23</w:t>
            </w:r>
            <w:r w:rsidRPr="00B40B7B">
              <w:rPr>
                <w:rFonts w:eastAsiaTheme="minorEastAsia"/>
                <w:vertAlign w:val="superscript"/>
              </w:rPr>
              <w:t>rd</w:t>
            </w:r>
            <w:r>
              <w:rPr>
                <w:rFonts w:eastAsiaTheme="minorEastAsia"/>
              </w:rPr>
              <w:t xml:space="preserve"> September 2020</w:t>
            </w:r>
            <w:r w:rsidR="00924332">
              <w:rPr>
                <w:rFonts w:eastAsiaTheme="minorEastAsia"/>
              </w:rPr>
              <w:t>.  This means the employer must have made a real time information (RTI) submission to HMRC on or before 23</w:t>
            </w:r>
            <w:r w:rsidR="00924332" w:rsidRPr="00924332">
              <w:rPr>
                <w:rFonts w:eastAsiaTheme="minorEastAsia"/>
                <w:vertAlign w:val="superscript"/>
              </w:rPr>
              <w:t>rd</w:t>
            </w:r>
            <w:r w:rsidR="00924332">
              <w:rPr>
                <w:rFonts w:eastAsiaTheme="minorEastAsia"/>
              </w:rPr>
              <w:t xml:space="preserve"> September 2020.  </w:t>
            </w:r>
          </w:p>
          <w:p w14:paraId="2C7D4F2F" w14:textId="77777777" w:rsidR="007F1C50" w:rsidRDefault="007F1C50" w:rsidP="00004A80">
            <w:pPr>
              <w:jc w:val="both"/>
              <w:rPr>
                <w:rFonts w:eastAsiaTheme="minorEastAsia"/>
              </w:rPr>
            </w:pPr>
          </w:p>
          <w:p w14:paraId="403D53F3" w14:textId="616F0C49" w:rsidR="00235B59" w:rsidRDefault="0065427D" w:rsidP="00004A80">
            <w:pPr>
              <w:jc w:val="both"/>
              <w:rPr>
                <w:rFonts w:eastAsiaTheme="minorEastAsia"/>
              </w:rPr>
            </w:pPr>
            <w:r>
              <w:rPr>
                <w:rFonts w:eastAsiaTheme="minorEastAsia"/>
              </w:rPr>
              <w:t xml:space="preserve">As the JSS involves a reduction in the employees contracted hours of </w:t>
            </w:r>
            <w:r w:rsidR="004D70BD">
              <w:rPr>
                <w:rFonts w:eastAsiaTheme="minorEastAsia"/>
              </w:rPr>
              <w:t>work, employees</w:t>
            </w:r>
            <w:r w:rsidR="00235B59">
              <w:rPr>
                <w:rFonts w:eastAsiaTheme="minorEastAsia"/>
              </w:rPr>
              <w:t xml:space="preserve"> must agree</w:t>
            </w:r>
            <w:r w:rsidR="00805E55">
              <w:rPr>
                <w:rFonts w:eastAsiaTheme="minorEastAsia"/>
              </w:rPr>
              <w:t xml:space="preserve"> with their employer or trade union</w:t>
            </w:r>
            <w:r w:rsidR="00235B59">
              <w:rPr>
                <w:rFonts w:eastAsiaTheme="minorEastAsia"/>
              </w:rPr>
              <w:t xml:space="preserve"> to </w:t>
            </w:r>
            <w:r w:rsidR="00447BD3">
              <w:rPr>
                <w:rFonts w:eastAsiaTheme="minorEastAsia"/>
              </w:rPr>
              <w:t>be placed on the</w:t>
            </w:r>
            <w:r w:rsidR="00235B59">
              <w:rPr>
                <w:rFonts w:eastAsiaTheme="minorEastAsia"/>
              </w:rPr>
              <w:t xml:space="preserve"> JSS</w:t>
            </w:r>
            <w:r w:rsidR="00447BD3">
              <w:rPr>
                <w:rFonts w:eastAsiaTheme="minorEastAsia"/>
              </w:rPr>
              <w:t xml:space="preserve"> via a written agreement</w:t>
            </w:r>
            <w:r w:rsidR="00B276A6">
              <w:rPr>
                <w:rFonts w:eastAsiaTheme="minorEastAsia"/>
              </w:rPr>
              <w:t>.  A</w:t>
            </w:r>
            <w:r w:rsidR="00235B59">
              <w:rPr>
                <w:rFonts w:eastAsiaTheme="minorEastAsia"/>
              </w:rPr>
              <w:t xml:space="preserve"> record of th</w:t>
            </w:r>
            <w:r w:rsidR="00377E9A">
              <w:rPr>
                <w:rFonts w:eastAsiaTheme="minorEastAsia"/>
              </w:rPr>
              <w:t xml:space="preserve">is </w:t>
            </w:r>
            <w:r w:rsidR="00FC1C0A">
              <w:rPr>
                <w:rFonts w:eastAsiaTheme="minorEastAsia"/>
              </w:rPr>
              <w:t>written</w:t>
            </w:r>
            <w:r w:rsidR="00235B59">
              <w:rPr>
                <w:rFonts w:eastAsiaTheme="minorEastAsia"/>
              </w:rPr>
              <w:t xml:space="preserve"> agreement must be </w:t>
            </w:r>
            <w:r w:rsidR="00AB189C">
              <w:rPr>
                <w:rFonts w:eastAsiaTheme="minorEastAsia"/>
              </w:rPr>
              <w:t>kept by employer</w:t>
            </w:r>
            <w:r w:rsidR="00235B59">
              <w:rPr>
                <w:rFonts w:eastAsiaTheme="minorEastAsia"/>
              </w:rPr>
              <w:t>.</w:t>
            </w:r>
          </w:p>
          <w:p w14:paraId="751EB100" w14:textId="77777777" w:rsidR="003D2671" w:rsidRDefault="003D2671" w:rsidP="00004A80">
            <w:pPr>
              <w:jc w:val="both"/>
              <w:rPr>
                <w:rFonts w:eastAsiaTheme="minorEastAsia"/>
              </w:rPr>
            </w:pPr>
          </w:p>
          <w:p w14:paraId="5C74E3B7" w14:textId="09113B5A" w:rsidR="00235B59" w:rsidRDefault="00235B59" w:rsidP="00004A80">
            <w:pPr>
              <w:jc w:val="both"/>
              <w:rPr>
                <w:rFonts w:eastAsiaTheme="minorEastAsia"/>
              </w:rPr>
            </w:pPr>
            <w:r>
              <w:rPr>
                <w:rFonts w:eastAsiaTheme="minorEastAsia"/>
              </w:rPr>
              <w:t>The agreement must be available for HMRC to view should they request this</w:t>
            </w:r>
          </w:p>
          <w:p w14:paraId="36E59D26" w14:textId="77777777" w:rsidR="00235B59" w:rsidRDefault="00235B59" w:rsidP="00004A80">
            <w:pPr>
              <w:jc w:val="both"/>
              <w:rPr>
                <w:rFonts w:eastAsiaTheme="minorEastAsia"/>
              </w:rPr>
            </w:pPr>
          </w:p>
          <w:p w14:paraId="4DA5EDD7" w14:textId="2C3BF6E4" w:rsidR="00235B59" w:rsidRDefault="00235B59" w:rsidP="00004A80">
            <w:pPr>
              <w:jc w:val="both"/>
              <w:rPr>
                <w:rFonts w:eastAsiaTheme="minorEastAsia"/>
              </w:rPr>
            </w:pPr>
            <w:r>
              <w:rPr>
                <w:rFonts w:eastAsiaTheme="minorEastAsia"/>
              </w:rPr>
              <w:t xml:space="preserve">The JSS is open to all; not just for someone who has been a furlough </w:t>
            </w:r>
            <w:r w:rsidR="0094110A">
              <w:rPr>
                <w:rFonts w:eastAsiaTheme="minorEastAsia"/>
              </w:rPr>
              <w:t>worker</w:t>
            </w:r>
            <w:r w:rsidR="00A21600">
              <w:rPr>
                <w:rFonts w:eastAsiaTheme="minorEastAsia"/>
              </w:rPr>
              <w:t>.</w:t>
            </w:r>
            <w:r w:rsidR="00B209CB">
              <w:rPr>
                <w:rFonts w:eastAsiaTheme="minorEastAsia"/>
              </w:rPr>
              <w:t xml:space="preserve"> This includes staff on variable or </w:t>
            </w:r>
            <w:r w:rsidR="004D70BD">
              <w:rPr>
                <w:rFonts w:eastAsiaTheme="minorEastAsia"/>
              </w:rPr>
              <w:t>zero-hour</w:t>
            </w:r>
            <w:r w:rsidR="00B209CB">
              <w:rPr>
                <w:rFonts w:eastAsiaTheme="minorEastAsia"/>
              </w:rPr>
              <w:t xml:space="preserve"> contra</w:t>
            </w:r>
            <w:r w:rsidR="00B32B11">
              <w:rPr>
                <w:rFonts w:eastAsiaTheme="minorEastAsia"/>
              </w:rPr>
              <w:t xml:space="preserve">cts or agency workers.  </w:t>
            </w:r>
          </w:p>
          <w:p w14:paraId="6FCE76AD" w14:textId="155FECDC" w:rsidR="00EA230C" w:rsidRDefault="00EA230C" w:rsidP="00004A80">
            <w:pPr>
              <w:jc w:val="both"/>
              <w:rPr>
                <w:rFonts w:eastAsiaTheme="minorEastAsia"/>
              </w:rPr>
            </w:pPr>
          </w:p>
          <w:p w14:paraId="1C0E7928" w14:textId="6DC0DEED" w:rsidR="0004372B" w:rsidRDefault="0004372B" w:rsidP="00004A80">
            <w:pPr>
              <w:jc w:val="both"/>
              <w:rPr>
                <w:rFonts w:eastAsiaTheme="minorEastAsia"/>
              </w:rPr>
            </w:pPr>
            <w:r>
              <w:rPr>
                <w:rFonts w:eastAsiaTheme="minorEastAsia"/>
              </w:rPr>
              <w:t>The JSS grant will be paid in arrears</w:t>
            </w:r>
            <w:r w:rsidR="00CC5F8B">
              <w:rPr>
                <w:rFonts w:eastAsiaTheme="minorEastAsia"/>
              </w:rPr>
              <w:t xml:space="preserve">, first payment in December 2020.  </w:t>
            </w:r>
          </w:p>
          <w:p w14:paraId="13F309BC" w14:textId="77777777" w:rsidR="00CC5F8B" w:rsidRDefault="00CC5F8B" w:rsidP="00004A80">
            <w:pPr>
              <w:jc w:val="both"/>
              <w:rPr>
                <w:rFonts w:eastAsiaTheme="minorEastAsia"/>
              </w:rPr>
            </w:pPr>
          </w:p>
          <w:p w14:paraId="5D1B4810" w14:textId="226D5AB8" w:rsidR="00EA230C" w:rsidRDefault="00EA230C" w:rsidP="00004A80">
            <w:pPr>
              <w:jc w:val="both"/>
              <w:rPr>
                <w:rFonts w:eastAsiaTheme="minorEastAsia"/>
              </w:rPr>
            </w:pPr>
            <w:r>
              <w:rPr>
                <w:rFonts w:eastAsiaTheme="minorEastAsia"/>
              </w:rPr>
              <w:lastRenderedPageBreak/>
              <w:t xml:space="preserve">Employers using the JSS will be able to claim the Job Retention Bonus; subject to them meeting the eligibility criteria.  </w:t>
            </w:r>
          </w:p>
          <w:p w14:paraId="0B7AC284" w14:textId="77777777" w:rsidR="00A21600" w:rsidRDefault="00A21600" w:rsidP="00EA230C">
            <w:pPr>
              <w:jc w:val="both"/>
              <w:rPr>
                <w:rFonts w:eastAsiaTheme="minorEastAsia"/>
              </w:rPr>
            </w:pPr>
          </w:p>
          <w:p w14:paraId="5859F301" w14:textId="521F49D2" w:rsidR="0004372B" w:rsidRDefault="0004372B" w:rsidP="00EA230C">
            <w:pPr>
              <w:jc w:val="both"/>
              <w:rPr>
                <w:rFonts w:eastAsiaTheme="minorEastAsia"/>
              </w:rPr>
            </w:pPr>
          </w:p>
        </w:tc>
      </w:tr>
      <w:tr w:rsidR="00BB0DF9" w:rsidRPr="004D056B" w14:paraId="64E62324" w14:textId="77777777" w:rsidTr="379CB6A1">
        <w:tc>
          <w:tcPr>
            <w:tcW w:w="3114" w:type="dxa"/>
          </w:tcPr>
          <w:p w14:paraId="5F2F6E90" w14:textId="39260DC1" w:rsidR="00BB0DF9" w:rsidRDefault="00BB0DF9" w:rsidP="379CB6A1">
            <w:pPr>
              <w:pStyle w:val="ListParagraph"/>
              <w:numPr>
                <w:ilvl w:val="0"/>
                <w:numId w:val="12"/>
              </w:numPr>
              <w:ind w:left="360"/>
              <w:rPr>
                <w:rFonts w:eastAsiaTheme="minorEastAsia"/>
                <w:b/>
                <w:bCs/>
                <w:color w:val="000000" w:themeColor="text1"/>
              </w:rPr>
            </w:pPr>
            <w:r>
              <w:rPr>
                <w:rFonts w:eastAsiaTheme="minorEastAsia"/>
                <w:b/>
                <w:bCs/>
                <w:color w:val="000000" w:themeColor="text1"/>
              </w:rPr>
              <w:lastRenderedPageBreak/>
              <w:t>WHO QUALIFIES FOR JSS</w:t>
            </w:r>
          </w:p>
        </w:tc>
        <w:tc>
          <w:tcPr>
            <w:tcW w:w="5912" w:type="dxa"/>
          </w:tcPr>
          <w:p w14:paraId="3F995106" w14:textId="77777777" w:rsidR="00BB0DF9" w:rsidRDefault="00BB0DF9" w:rsidP="00BB0DF9">
            <w:pPr>
              <w:jc w:val="both"/>
              <w:rPr>
                <w:rFonts w:eastAsiaTheme="minorEastAsia"/>
              </w:rPr>
            </w:pPr>
            <w:r>
              <w:rPr>
                <w:rFonts w:eastAsiaTheme="minorEastAsia"/>
              </w:rPr>
              <w:t xml:space="preserve">The JSS is intended to support viable jobs only during the winter months where there is a downturn of work due to Covid 19.  </w:t>
            </w:r>
          </w:p>
          <w:p w14:paraId="77C632EF" w14:textId="77777777" w:rsidR="00BB0DF9" w:rsidRDefault="00BB0DF9" w:rsidP="00BB0DF9">
            <w:pPr>
              <w:jc w:val="both"/>
              <w:rPr>
                <w:rFonts w:eastAsiaTheme="minorEastAsia"/>
              </w:rPr>
            </w:pPr>
          </w:p>
          <w:p w14:paraId="099D0046" w14:textId="77777777" w:rsidR="00BB0DF9" w:rsidRDefault="00BB0DF9" w:rsidP="00BB0DF9">
            <w:pPr>
              <w:jc w:val="both"/>
              <w:rPr>
                <w:rFonts w:eastAsiaTheme="minorEastAsia"/>
              </w:rPr>
            </w:pPr>
            <w:r>
              <w:rPr>
                <w:rFonts w:eastAsiaTheme="minorEastAsia"/>
              </w:rPr>
              <w:t xml:space="preserve">The employer must not be making the role redundant or put employee on notice during the JSS period for which the grant is being paid – hence ‘viable job’.  </w:t>
            </w:r>
          </w:p>
          <w:p w14:paraId="6720443C" w14:textId="77777777" w:rsidR="00BB0DF9" w:rsidRDefault="00BB0DF9" w:rsidP="00BB0DF9">
            <w:pPr>
              <w:jc w:val="both"/>
              <w:rPr>
                <w:rFonts w:eastAsiaTheme="minorEastAsia"/>
              </w:rPr>
            </w:pPr>
          </w:p>
          <w:p w14:paraId="5BE6A496" w14:textId="77777777" w:rsidR="00BB0DF9" w:rsidRDefault="00BB0DF9" w:rsidP="00BB0DF9">
            <w:pPr>
              <w:jc w:val="both"/>
              <w:rPr>
                <w:rFonts w:eastAsiaTheme="minorEastAsia"/>
              </w:rPr>
            </w:pPr>
            <w:r>
              <w:rPr>
                <w:rFonts w:eastAsiaTheme="minorEastAsia"/>
              </w:rPr>
              <w:t>Open to all employees; regardless of whether they were a furlough worker or not.</w:t>
            </w:r>
          </w:p>
          <w:p w14:paraId="3A44F2D2" w14:textId="77777777" w:rsidR="00BB0DF9" w:rsidRDefault="00BB0DF9" w:rsidP="00BB0DF9">
            <w:pPr>
              <w:jc w:val="both"/>
              <w:rPr>
                <w:rFonts w:eastAsiaTheme="minorEastAsia"/>
              </w:rPr>
            </w:pPr>
          </w:p>
          <w:p w14:paraId="40508611" w14:textId="77777777" w:rsidR="00BB0DF9" w:rsidRDefault="00BB0DF9" w:rsidP="00BB0DF9">
            <w:pPr>
              <w:jc w:val="both"/>
              <w:rPr>
                <w:rFonts w:eastAsiaTheme="minorEastAsia"/>
              </w:rPr>
            </w:pPr>
            <w:r>
              <w:rPr>
                <w:rFonts w:eastAsiaTheme="minorEastAsia"/>
              </w:rPr>
              <w:t>Employees must have commenced employment on or before 23</w:t>
            </w:r>
            <w:r w:rsidRPr="00004A80">
              <w:rPr>
                <w:rFonts w:eastAsiaTheme="minorEastAsia"/>
                <w:vertAlign w:val="superscript"/>
              </w:rPr>
              <w:t>rd</w:t>
            </w:r>
            <w:r>
              <w:rPr>
                <w:rFonts w:eastAsiaTheme="minorEastAsia"/>
              </w:rPr>
              <w:t xml:space="preserve"> September 2020 and be on the company PAYE by this date</w:t>
            </w:r>
          </w:p>
          <w:p w14:paraId="6C342219" w14:textId="77777777" w:rsidR="00BB0DF9" w:rsidRPr="00BB0DF9" w:rsidRDefault="00BB0DF9" w:rsidP="00BB0DF9">
            <w:pPr>
              <w:spacing w:before="100" w:beforeAutospacing="1" w:after="100" w:afterAutospacing="1"/>
              <w:jc w:val="both"/>
              <w:rPr>
                <w:rFonts w:eastAsia="Times New Roman" w:cstheme="minorHAnsi"/>
                <w:lang w:eastAsia="en-GB"/>
              </w:rPr>
            </w:pPr>
            <w:r w:rsidRPr="00BB0DF9">
              <w:rPr>
                <w:rFonts w:eastAsia="Times New Roman" w:cstheme="minorHAnsi"/>
                <w:b/>
                <w:bCs/>
                <w:lang w:eastAsia="en-GB"/>
              </w:rPr>
              <w:t>JSS Open</w:t>
            </w:r>
            <w:r w:rsidRPr="00BB0DF9">
              <w:rPr>
                <w:rFonts w:eastAsia="Times New Roman" w:cstheme="minorHAnsi"/>
                <w:lang w:eastAsia="en-GB"/>
              </w:rPr>
              <w:t xml:space="preserve"> will help reduce the financial cost to the employer in employing employees who would otherwise be at risk of redundancies and thus increasing the cost to the government.  It is aimed at the protection of viable jobs in businesses who can operate safely but are facing lower demand over the winter period due to Covid 19 thus to avoid mass redundancies.</w:t>
            </w:r>
          </w:p>
          <w:p w14:paraId="270D16D0" w14:textId="77777777" w:rsidR="00BB0DF9" w:rsidRPr="00BB0DF9" w:rsidRDefault="00BB0DF9" w:rsidP="00BB0DF9">
            <w:pPr>
              <w:spacing w:before="100" w:beforeAutospacing="1" w:after="100" w:afterAutospacing="1"/>
              <w:jc w:val="both"/>
              <w:rPr>
                <w:rFonts w:eastAsia="Times New Roman" w:cstheme="minorHAnsi"/>
                <w:lang w:eastAsia="en-GB"/>
              </w:rPr>
            </w:pPr>
            <w:r w:rsidRPr="00BB0DF9">
              <w:rPr>
                <w:rFonts w:eastAsia="Times New Roman" w:cstheme="minorHAnsi"/>
                <w:b/>
                <w:bCs/>
                <w:lang w:eastAsia="en-GB"/>
              </w:rPr>
              <w:t>JSS Closed</w:t>
            </w:r>
            <w:r w:rsidRPr="00BB0DF9">
              <w:rPr>
                <w:rFonts w:eastAsia="Times New Roman" w:cstheme="minorHAnsi"/>
                <w:lang w:eastAsia="en-GB"/>
              </w:rPr>
              <w:t xml:space="preserve"> will apply where the employer has been legally required to closer the premises as a direct result of coronavirus restrictions set by one of or more of the four UK government.  </w:t>
            </w:r>
          </w:p>
          <w:p w14:paraId="39B16115" w14:textId="6AEA79D3" w:rsidR="00BB0DF9" w:rsidRDefault="00BB0DF9" w:rsidP="00BB0DF9">
            <w:pPr>
              <w:jc w:val="both"/>
              <w:rPr>
                <w:rFonts w:eastAsiaTheme="minorEastAsia"/>
              </w:rPr>
            </w:pPr>
          </w:p>
        </w:tc>
      </w:tr>
      <w:tr w:rsidR="0074480B" w:rsidRPr="004D056B" w14:paraId="783FCA5E" w14:textId="77777777" w:rsidTr="379CB6A1">
        <w:tc>
          <w:tcPr>
            <w:tcW w:w="3114" w:type="dxa"/>
          </w:tcPr>
          <w:p w14:paraId="61722D37" w14:textId="1EC735B4" w:rsidR="0074480B" w:rsidRPr="004D056B" w:rsidRDefault="00235B59" w:rsidP="379CB6A1">
            <w:pPr>
              <w:pStyle w:val="ListParagraph"/>
              <w:numPr>
                <w:ilvl w:val="0"/>
                <w:numId w:val="12"/>
              </w:numPr>
              <w:ind w:left="360"/>
              <w:rPr>
                <w:rFonts w:eastAsiaTheme="minorEastAsia"/>
                <w:b/>
                <w:bCs/>
                <w:color w:val="000000" w:themeColor="text1"/>
              </w:rPr>
            </w:pPr>
            <w:r>
              <w:rPr>
                <w:rFonts w:eastAsiaTheme="minorEastAsia"/>
                <w:b/>
                <w:bCs/>
                <w:color w:val="000000" w:themeColor="text1"/>
              </w:rPr>
              <w:t xml:space="preserve">JSS </w:t>
            </w:r>
            <w:r w:rsidR="00414133">
              <w:rPr>
                <w:rFonts w:eastAsiaTheme="minorEastAsia"/>
                <w:b/>
                <w:bCs/>
                <w:color w:val="000000" w:themeColor="text1"/>
              </w:rPr>
              <w:t xml:space="preserve">OPEN </w:t>
            </w:r>
            <w:r w:rsidR="00B10ADF">
              <w:rPr>
                <w:rFonts w:eastAsiaTheme="minorEastAsia"/>
                <w:b/>
                <w:bCs/>
                <w:color w:val="000000" w:themeColor="text1"/>
              </w:rPr>
              <w:t>WORKING ARRANGEMENTS AND P</w:t>
            </w:r>
            <w:r>
              <w:rPr>
                <w:rFonts w:eastAsiaTheme="minorEastAsia"/>
                <w:b/>
                <w:bCs/>
                <w:color w:val="000000" w:themeColor="text1"/>
              </w:rPr>
              <w:t>AYMENT</w:t>
            </w:r>
          </w:p>
        </w:tc>
        <w:tc>
          <w:tcPr>
            <w:tcW w:w="5912" w:type="dxa"/>
          </w:tcPr>
          <w:p w14:paraId="4C444C72" w14:textId="506361A7" w:rsidR="00BB0DF9" w:rsidRDefault="00BB0DF9" w:rsidP="00BB0DF9">
            <w:pPr>
              <w:jc w:val="both"/>
              <w:rPr>
                <w:rFonts w:eastAsiaTheme="minorEastAsia"/>
              </w:rPr>
            </w:pPr>
            <w:r>
              <w:rPr>
                <w:rFonts w:eastAsiaTheme="minorEastAsia"/>
              </w:rPr>
              <w:t xml:space="preserve">Gives the employer the option of keeping their employees in a job on shorter hours rather than making the employee redundant.  </w:t>
            </w:r>
          </w:p>
          <w:p w14:paraId="73357D3D" w14:textId="77777777" w:rsidR="00BB0DF9" w:rsidRDefault="00BB0DF9" w:rsidP="00BB0DF9">
            <w:pPr>
              <w:jc w:val="both"/>
              <w:rPr>
                <w:rFonts w:eastAsiaTheme="minorEastAsia"/>
              </w:rPr>
            </w:pPr>
          </w:p>
          <w:p w14:paraId="66128678" w14:textId="4371ADBE" w:rsidR="00BB0DF9" w:rsidRDefault="00BB0DF9" w:rsidP="00BB0DF9">
            <w:pPr>
              <w:jc w:val="both"/>
              <w:rPr>
                <w:rFonts w:eastAsiaTheme="minorEastAsia"/>
              </w:rPr>
            </w:pPr>
            <w:r>
              <w:rPr>
                <w:rFonts w:eastAsiaTheme="minorEastAsia"/>
              </w:rPr>
              <w:t>Employees must work at least 20% of their usual hours and the employer must continue to pay for the hours worked.</w:t>
            </w:r>
            <w:r w:rsidR="00D626C9">
              <w:rPr>
                <w:rFonts w:eastAsiaTheme="minorEastAsia"/>
              </w:rPr>
              <w:t xml:space="preserve">  The published government JSS policy document outlines how to calculate usual hours for employees with fixed and variable hours.   </w:t>
            </w:r>
          </w:p>
          <w:p w14:paraId="6FBD866D" w14:textId="77777777" w:rsidR="00BB0DF9" w:rsidRDefault="00BB0DF9" w:rsidP="00BB0DF9">
            <w:pPr>
              <w:jc w:val="both"/>
              <w:rPr>
                <w:rFonts w:eastAsiaTheme="minorEastAsia"/>
              </w:rPr>
            </w:pPr>
          </w:p>
          <w:p w14:paraId="600C0ED6" w14:textId="77777777" w:rsidR="00BB0DF9" w:rsidRDefault="00BB0DF9" w:rsidP="00BB0DF9">
            <w:pPr>
              <w:jc w:val="both"/>
              <w:rPr>
                <w:rFonts w:eastAsiaTheme="minorEastAsia"/>
              </w:rPr>
            </w:pPr>
            <w:r>
              <w:rPr>
                <w:rFonts w:eastAsiaTheme="minorEastAsia"/>
              </w:rPr>
              <w:t>Employees will receive 66.67% of their normal pay for the hours not worked; this contribution will be made up from the employer and the government:</w:t>
            </w:r>
          </w:p>
          <w:p w14:paraId="12E5EAB2" w14:textId="77777777" w:rsidR="00BB0DF9" w:rsidRDefault="00BB0DF9" w:rsidP="00146236">
            <w:pPr>
              <w:pStyle w:val="ListParagraph"/>
              <w:numPr>
                <w:ilvl w:val="0"/>
                <w:numId w:val="46"/>
              </w:numPr>
              <w:ind w:left="360"/>
              <w:jc w:val="both"/>
            </w:pPr>
            <w:r>
              <w:t>Employer contribution is 5% of non-worked hours up to a cap of £125 per month (employer has the discretion to pay more if they wish).</w:t>
            </w:r>
          </w:p>
          <w:p w14:paraId="1627CE2F" w14:textId="77777777" w:rsidR="00146236" w:rsidRPr="00146236" w:rsidRDefault="00BB0DF9" w:rsidP="00146236">
            <w:pPr>
              <w:pStyle w:val="ListParagraph"/>
              <w:numPr>
                <w:ilvl w:val="0"/>
                <w:numId w:val="46"/>
              </w:numPr>
              <w:ind w:left="360"/>
              <w:jc w:val="both"/>
              <w:rPr>
                <w:rFonts w:eastAsiaTheme="minorEastAsia"/>
              </w:rPr>
            </w:pPr>
            <w:r>
              <w:t xml:space="preserve">Government will pay the remainder of 61.67% of references salary for the hours not worked, up to a maximum of £1541.75 per month.   </w:t>
            </w:r>
          </w:p>
          <w:p w14:paraId="45311FCC" w14:textId="5ED74C16" w:rsidR="00146236" w:rsidRPr="00146236" w:rsidRDefault="00146236" w:rsidP="00146236">
            <w:pPr>
              <w:pStyle w:val="ListParagraph"/>
              <w:numPr>
                <w:ilvl w:val="0"/>
                <w:numId w:val="46"/>
              </w:numPr>
              <w:ind w:left="360"/>
              <w:jc w:val="both"/>
              <w:rPr>
                <w:rFonts w:eastAsiaTheme="minorEastAsia"/>
              </w:rPr>
            </w:pPr>
            <w:r>
              <w:lastRenderedPageBreak/>
              <w:t xml:space="preserve">For example; if someone is paid £587 for their unworked hours; the government will contribute £543 and the employer will pay £44. </w:t>
            </w:r>
          </w:p>
          <w:p w14:paraId="2B49B1A7" w14:textId="77777777" w:rsidR="00146236" w:rsidRPr="00146236" w:rsidRDefault="00146236" w:rsidP="00146236">
            <w:pPr>
              <w:jc w:val="both"/>
              <w:rPr>
                <w:rFonts w:eastAsiaTheme="minorEastAsia"/>
              </w:rPr>
            </w:pPr>
          </w:p>
          <w:p w14:paraId="193CC636" w14:textId="77B0108F" w:rsidR="00BB0DF9" w:rsidRPr="00146236" w:rsidRDefault="00BB0DF9" w:rsidP="00146236">
            <w:pPr>
              <w:pStyle w:val="ListParagraph"/>
              <w:numPr>
                <w:ilvl w:val="0"/>
                <w:numId w:val="46"/>
              </w:numPr>
              <w:ind w:left="360"/>
              <w:jc w:val="both"/>
              <w:rPr>
                <w:rFonts w:eastAsiaTheme="minorEastAsia"/>
              </w:rPr>
            </w:pPr>
            <w:r>
              <w:t xml:space="preserve">This will ensure employees earn a minimum of at least 73% of their normal wages, where their normal wages do not exceed the reference salary. These caps are based on a monthly reference salary of £3,125 a month or less. </w:t>
            </w:r>
          </w:p>
          <w:p w14:paraId="7746CE92" w14:textId="77777777" w:rsidR="00BB0DF9" w:rsidRDefault="00BB0DF9" w:rsidP="00BB0DF9">
            <w:pPr>
              <w:jc w:val="both"/>
              <w:rPr>
                <w:rFonts w:eastAsiaTheme="minorEastAsia"/>
              </w:rPr>
            </w:pPr>
          </w:p>
          <w:p w14:paraId="6D11D4BE" w14:textId="0D2020D6" w:rsidR="00B10ADF" w:rsidRDefault="00BB0DF9" w:rsidP="379CB6A1">
            <w:pPr>
              <w:jc w:val="both"/>
            </w:pPr>
            <w:r>
              <w:rPr>
                <w:rFonts w:eastAsiaTheme="minorEastAsia"/>
              </w:rPr>
              <w:t>The employee does not have to work the same pattern each month but each short time working agreement must cover a minimum of 7 calendar day period</w:t>
            </w:r>
          </w:p>
          <w:p w14:paraId="305EA87B" w14:textId="77777777" w:rsidR="002C36F7" w:rsidRDefault="002C36F7" w:rsidP="379CB6A1">
            <w:pPr>
              <w:jc w:val="both"/>
            </w:pPr>
          </w:p>
          <w:p w14:paraId="57AB8483" w14:textId="3368C785" w:rsidR="00995361" w:rsidRDefault="003179DA" w:rsidP="379CB6A1">
            <w:pPr>
              <w:jc w:val="both"/>
            </w:pPr>
            <w:r>
              <w:t>The employee</w:t>
            </w:r>
            <w:r w:rsidR="001C6826">
              <w:t xml:space="preserve"> must </w:t>
            </w:r>
            <w:r>
              <w:t>work a minimum of 20% of their normal hours.</w:t>
            </w:r>
          </w:p>
          <w:p w14:paraId="30EE4C91" w14:textId="5C0CC6F4" w:rsidR="003240A4" w:rsidRDefault="003240A4" w:rsidP="379CB6A1">
            <w:pPr>
              <w:jc w:val="both"/>
              <w:rPr>
                <w:rFonts w:eastAsiaTheme="minorEastAsia"/>
              </w:rPr>
            </w:pPr>
          </w:p>
          <w:p w14:paraId="71397806" w14:textId="048ED744" w:rsidR="00BB0DF9" w:rsidRDefault="00BB0DF9" w:rsidP="379CB6A1">
            <w:pPr>
              <w:jc w:val="both"/>
              <w:rPr>
                <w:rFonts w:eastAsiaTheme="minorEastAsia"/>
              </w:rPr>
            </w:pPr>
            <w:r>
              <w:rPr>
                <w:rFonts w:eastAsiaTheme="minorEastAsia"/>
              </w:rPr>
              <w:t xml:space="preserve">Training is permitted for the working hours being claimed for under the JSS.  Employer must ensure the employee is paid at the full rate of pay for the hours the employee spends on training.   </w:t>
            </w:r>
          </w:p>
          <w:p w14:paraId="743D8C64" w14:textId="7FD256D9" w:rsidR="00004A80" w:rsidRPr="004D056B" w:rsidRDefault="00004A80" w:rsidP="004865B9">
            <w:pPr>
              <w:jc w:val="both"/>
              <w:rPr>
                <w:rFonts w:eastAsiaTheme="minorEastAsia"/>
              </w:rPr>
            </w:pPr>
          </w:p>
        </w:tc>
      </w:tr>
      <w:tr w:rsidR="00146236" w:rsidRPr="004D056B" w14:paraId="1028FC55" w14:textId="77777777" w:rsidTr="379CB6A1">
        <w:tc>
          <w:tcPr>
            <w:tcW w:w="3114" w:type="dxa"/>
          </w:tcPr>
          <w:p w14:paraId="623606D3" w14:textId="285E8A87" w:rsidR="00146236" w:rsidRDefault="00146236" w:rsidP="379CB6A1">
            <w:pPr>
              <w:pStyle w:val="ListParagraph"/>
              <w:numPr>
                <w:ilvl w:val="0"/>
                <w:numId w:val="12"/>
              </w:numPr>
              <w:ind w:left="360"/>
              <w:rPr>
                <w:rFonts w:eastAsiaTheme="minorEastAsia"/>
                <w:b/>
                <w:bCs/>
                <w:color w:val="000000" w:themeColor="text1"/>
              </w:rPr>
            </w:pPr>
            <w:r>
              <w:rPr>
                <w:rFonts w:eastAsiaTheme="minorEastAsia"/>
                <w:b/>
                <w:bCs/>
                <w:color w:val="000000" w:themeColor="text1"/>
              </w:rPr>
              <w:lastRenderedPageBreak/>
              <w:t>JSS CLOSED</w:t>
            </w:r>
          </w:p>
        </w:tc>
        <w:tc>
          <w:tcPr>
            <w:tcW w:w="5912" w:type="dxa"/>
          </w:tcPr>
          <w:p w14:paraId="187B8CFC" w14:textId="25C0D6C2" w:rsidR="00146236" w:rsidRDefault="00146236" w:rsidP="379CB6A1">
            <w:pPr>
              <w:jc w:val="both"/>
              <w:rPr>
                <w:rFonts w:eastAsiaTheme="minorEastAsia"/>
              </w:rPr>
            </w:pPr>
            <w:r>
              <w:rPr>
                <w:rFonts w:eastAsiaTheme="minorEastAsia"/>
              </w:rPr>
              <w:t xml:space="preserve">This applies where an employer has been legally required to close their premises as a direct result of coronavirus restrictions by the government.  </w:t>
            </w:r>
          </w:p>
          <w:p w14:paraId="5CB4C6FF" w14:textId="77777777" w:rsidR="00146236" w:rsidRDefault="00146236" w:rsidP="379CB6A1">
            <w:pPr>
              <w:jc w:val="both"/>
              <w:rPr>
                <w:rFonts w:eastAsiaTheme="minorEastAsia"/>
              </w:rPr>
            </w:pPr>
          </w:p>
          <w:p w14:paraId="28A9EE01" w14:textId="76ADE4D6" w:rsidR="00146236" w:rsidRDefault="00146236" w:rsidP="379CB6A1">
            <w:pPr>
              <w:jc w:val="both"/>
              <w:rPr>
                <w:rFonts w:eastAsiaTheme="minorEastAsia"/>
              </w:rPr>
            </w:pPr>
            <w:r>
              <w:rPr>
                <w:rFonts w:eastAsiaTheme="minorEastAsia"/>
              </w:rPr>
              <w:t>The JSS grant will help the employer during the period that they are directly affected by the restrictions.</w:t>
            </w:r>
          </w:p>
          <w:p w14:paraId="4CB0EB72" w14:textId="77777777" w:rsidR="00146236" w:rsidRDefault="00146236" w:rsidP="379CB6A1">
            <w:pPr>
              <w:jc w:val="both"/>
              <w:rPr>
                <w:rFonts w:eastAsiaTheme="minorEastAsia"/>
              </w:rPr>
            </w:pPr>
          </w:p>
          <w:p w14:paraId="018AE7F5" w14:textId="77777777" w:rsidR="00146236" w:rsidRDefault="00146236" w:rsidP="379CB6A1">
            <w:pPr>
              <w:jc w:val="both"/>
              <w:rPr>
                <w:rFonts w:eastAsiaTheme="minorEastAsia"/>
              </w:rPr>
            </w:pPr>
            <w:r>
              <w:rPr>
                <w:rFonts w:eastAsiaTheme="minorEastAsia"/>
              </w:rPr>
              <w:t>Employees who cannot work due to these restrictions will receive 2/3 of their normal pay; fully funded by the government. The maximum payment will be £2083.33 per month.</w:t>
            </w:r>
          </w:p>
          <w:p w14:paraId="3A4EC13F" w14:textId="008821F2" w:rsidR="00146236" w:rsidRDefault="00146236" w:rsidP="379CB6A1">
            <w:pPr>
              <w:jc w:val="both"/>
              <w:rPr>
                <w:rFonts w:eastAsiaTheme="minorEastAsia"/>
              </w:rPr>
            </w:pPr>
            <w:r>
              <w:rPr>
                <w:rFonts w:eastAsiaTheme="minorEastAsia"/>
              </w:rPr>
              <w:t xml:space="preserve">  </w:t>
            </w:r>
          </w:p>
          <w:p w14:paraId="3DF58CFB" w14:textId="77777777" w:rsidR="00146236" w:rsidRDefault="00146236" w:rsidP="379CB6A1">
            <w:pPr>
              <w:jc w:val="both"/>
              <w:rPr>
                <w:rFonts w:eastAsiaTheme="minorEastAsia"/>
              </w:rPr>
            </w:pPr>
            <w:r>
              <w:rPr>
                <w:rFonts w:eastAsiaTheme="minorEastAsia"/>
              </w:rPr>
              <w:t>The employer has the discretion to pay more if they wish.</w:t>
            </w:r>
          </w:p>
          <w:p w14:paraId="4DB0BBFF" w14:textId="29445820" w:rsidR="00146236" w:rsidRPr="00D82711" w:rsidRDefault="00146236" w:rsidP="379CB6A1">
            <w:pPr>
              <w:jc w:val="both"/>
              <w:rPr>
                <w:rFonts w:eastAsiaTheme="minorEastAsia"/>
              </w:rPr>
            </w:pPr>
          </w:p>
        </w:tc>
      </w:tr>
      <w:tr w:rsidR="0074480B" w:rsidRPr="004D056B" w14:paraId="7637E7BB" w14:textId="77777777" w:rsidTr="379CB6A1">
        <w:tc>
          <w:tcPr>
            <w:tcW w:w="3114" w:type="dxa"/>
          </w:tcPr>
          <w:p w14:paraId="1EAD4FE6" w14:textId="21D738D5" w:rsidR="0074480B" w:rsidRPr="004D056B" w:rsidRDefault="00C84F92" w:rsidP="379CB6A1">
            <w:pPr>
              <w:pStyle w:val="ListParagraph"/>
              <w:numPr>
                <w:ilvl w:val="0"/>
                <w:numId w:val="12"/>
              </w:numPr>
              <w:ind w:left="360"/>
              <w:rPr>
                <w:rFonts w:eastAsiaTheme="minorEastAsia"/>
                <w:b/>
                <w:bCs/>
                <w:color w:val="000000" w:themeColor="text1"/>
              </w:rPr>
            </w:pPr>
            <w:r>
              <w:rPr>
                <w:rFonts w:eastAsiaTheme="minorEastAsia"/>
                <w:b/>
                <w:bCs/>
                <w:color w:val="000000" w:themeColor="text1"/>
              </w:rPr>
              <w:t>JSS GRANT</w:t>
            </w:r>
          </w:p>
        </w:tc>
        <w:tc>
          <w:tcPr>
            <w:tcW w:w="5912" w:type="dxa"/>
          </w:tcPr>
          <w:p w14:paraId="6B4FA509" w14:textId="77777777" w:rsidR="00146236" w:rsidRDefault="00D82711" w:rsidP="379CB6A1">
            <w:pPr>
              <w:jc w:val="both"/>
              <w:rPr>
                <w:rFonts w:eastAsiaTheme="minorEastAsia"/>
              </w:rPr>
            </w:pPr>
            <w:r w:rsidRPr="00D82711">
              <w:rPr>
                <w:rFonts w:eastAsiaTheme="minorEastAsia"/>
              </w:rPr>
              <w:t>Employers must pay employees their contracted wages for hours worked, and the Government and employer contributions for hours not worked</w:t>
            </w:r>
            <w:r>
              <w:rPr>
                <w:rFonts w:eastAsiaTheme="minorEastAsia"/>
              </w:rPr>
              <w:t xml:space="preserve"> but t</w:t>
            </w:r>
            <w:r w:rsidR="00235B59">
              <w:rPr>
                <w:rFonts w:eastAsiaTheme="minorEastAsia"/>
              </w:rPr>
              <w:t xml:space="preserve">he JSS </w:t>
            </w:r>
            <w:r w:rsidR="00E96FA1">
              <w:rPr>
                <w:rFonts w:eastAsiaTheme="minorEastAsia"/>
              </w:rPr>
              <w:t>grant</w:t>
            </w:r>
            <w:r w:rsidR="00235B59">
              <w:rPr>
                <w:rFonts w:eastAsiaTheme="minorEastAsia"/>
              </w:rPr>
              <w:t xml:space="preserve"> will be available via the HMRC online portal</w:t>
            </w:r>
            <w:r w:rsidR="006C3E2D">
              <w:rPr>
                <w:rFonts w:eastAsiaTheme="minorEastAsia"/>
              </w:rPr>
              <w:t xml:space="preserve"> from 8</w:t>
            </w:r>
            <w:r w:rsidR="006C3E2D" w:rsidRPr="006C3E2D">
              <w:rPr>
                <w:rFonts w:eastAsiaTheme="minorEastAsia"/>
                <w:vertAlign w:val="superscript"/>
              </w:rPr>
              <w:t>th</w:t>
            </w:r>
            <w:r w:rsidR="006C3E2D">
              <w:rPr>
                <w:rFonts w:eastAsiaTheme="minorEastAsia"/>
              </w:rPr>
              <w:t xml:space="preserve"> December 2020</w:t>
            </w:r>
            <w:r w:rsidR="00235B59">
              <w:rPr>
                <w:rFonts w:eastAsiaTheme="minorEastAsia"/>
              </w:rPr>
              <w:t xml:space="preserve">.  </w:t>
            </w:r>
          </w:p>
          <w:p w14:paraId="3915DF04" w14:textId="77777777" w:rsidR="00146236" w:rsidRDefault="00146236" w:rsidP="379CB6A1">
            <w:pPr>
              <w:jc w:val="both"/>
              <w:rPr>
                <w:rFonts w:eastAsiaTheme="minorEastAsia"/>
              </w:rPr>
            </w:pPr>
          </w:p>
          <w:p w14:paraId="5C9C4E04" w14:textId="697B4513" w:rsidR="0074480B" w:rsidRDefault="00235B59" w:rsidP="379CB6A1">
            <w:pPr>
              <w:jc w:val="both"/>
              <w:rPr>
                <w:rFonts w:eastAsiaTheme="minorEastAsia"/>
              </w:rPr>
            </w:pPr>
            <w:r>
              <w:rPr>
                <w:rFonts w:eastAsiaTheme="minorEastAsia"/>
              </w:rPr>
              <w:t>The</w:t>
            </w:r>
            <w:r w:rsidR="00D82711">
              <w:rPr>
                <w:rFonts w:eastAsiaTheme="minorEastAsia"/>
              </w:rPr>
              <w:t xml:space="preserve"> JSS</w:t>
            </w:r>
            <w:r>
              <w:rPr>
                <w:rFonts w:eastAsiaTheme="minorEastAsia"/>
              </w:rPr>
              <w:t xml:space="preserve"> payment will be made in arrears </w:t>
            </w:r>
            <w:r w:rsidR="000A0104" w:rsidRPr="000A0104">
              <w:rPr>
                <w:rFonts w:eastAsiaTheme="minorEastAsia"/>
              </w:rPr>
              <w:t>reimbursing the employer for the Government’s contribution</w:t>
            </w:r>
            <w:r w:rsidR="000A0104">
              <w:rPr>
                <w:rFonts w:eastAsiaTheme="minorEastAsia"/>
              </w:rPr>
              <w:t>.</w:t>
            </w:r>
          </w:p>
          <w:p w14:paraId="6D53EE2E" w14:textId="3FC5D68B" w:rsidR="00FB23A8" w:rsidRDefault="00FB23A8" w:rsidP="379CB6A1">
            <w:pPr>
              <w:jc w:val="both"/>
              <w:rPr>
                <w:rFonts w:eastAsiaTheme="minorEastAsia"/>
              </w:rPr>
            </w:pPr>
          </w:p>
          <w:p w14:paraId="23C4563C" w14:textId="464F1341" w:rsidR="00E140EB" w:rsidRDefault="00E140EB" w:rsidP="379CB6A1">
            <w:pPr>
              <w:jc w:val="both"/>
              <w:rPr>
                <w:rFonts w:eastAsiaTheme="minorEastAsia"/>
              </w:rPr>
            </w:pPr>
            <w:r>
              <w:rPr>
                <w:rFonts w:eastAsiaTheme="minorEastAsia"/>
              </w:rPr>
              <w:t>The</w:t>
            </w:r>
            <w:r w:rsidR="00D82711">
              <w:rPr>
                <w:rFonts w:eastAsiaTheme="minorEastAsia"/>
              </w:rPr>
              <w:t xml:space="preserve"> JSS</w:t>
            </w:r>
            <w:r>
              <w:rPr>
                <w:rFonts w:eastAsiaTheme="minorEastAsia"/>
              </w:rPr>
              <w:t xml:space="preserve"> grant must be used </w:t>
            </w:r>
            <w:r w:rsidR="00D82711">
              <w:rPr>
                <w:rFonts w:eastAsiaTheme="minorEastAsia"/>
              </w:rPr>
              <w:t>for its intended purpose</w:t>
            </w:r>
            <w:r w:rsidR="00504C0E">
              <w:rPr>
                <w:rFonts w:eastAsiaTheme="minorEastAsia"/>
              </w:rPr>
              <w:t>.  For every hour</w:t>
            </w:r>
            <w:r w:rsidR="004D70BD">
              <w:rPr>
                <w:rFonts w:eastAsiaTheme="minorEastAsia"/>
              </w:rPr>
              <w:t xml:space="preserve"> the employee did</w:t>
            </w:r>
            <w:r w:rsidR="00504C0E">
              <w:rPr>
                <w:rFonts w:eastAsiaTheme="minorEastAsia"/>
              </w:rPr>
              <w:t xml:space="preserve"> not work</w:t>
            </w:r>
            <w:r w:rsidR="004D70BD">
              <w:rPr>
                <w:rFonts w:eastAsiaTheme="minorEastAsia"/>
              </w:rPr>
              <w:t>,</w:t>
            </w:r>
            <w:r w:rsidR="00504C0E">
              <w:rPr>
                <w:rFonts w:eastAsiaTheme="minorEastAsia"/>
              </w:rPr>
              <w:t xml:space="preserve"> the employer will be paid a total of two thirds of their usual hourly wage for that </w:t>
            </w:r>
            <w:r w:rsidR="00146236">
              <w:rPr>
                <w:rFonts w:eastAsiaTheme="minorEastAsia"/>
              </w:rPr>
              <w:t>employee:</w:t>
            </w:r>
            <w:r w:rsidR="00504C0E">
              <w:rPr>
                <w:rFonts w:eastAsiaTheme="minorEastAsia"/>
              </w:rPr>
              <w:t xml:space="preserve"> up to a cap.</w:t>
            </w:r>
          </w:p>
          <w:p w14:paraId="75A549E0" w14:textId="77777777" w:rsidR="00504C0E" w:rsidRDefault="00504C0E" w:rsidP="379CB6A1">
            <w:pPr>
              <w:jc w:val="both"/>
              <w:rPr>
                <w:rFonts w:eastAsiaTheme="minorEastAsia"/>
              </w:rPr>
            </w:pPr>
          </w:p>
          <w:p w14:paraId="553FE448" w14:textId="6C62832D" w:rsidR="00FB23A8" w:rsidRDefault="00FB23A8" w:rsidP="379CB6A1">
            <w:pPr>
              <w:jc w:val="both"/>
              <w:rPr>
                <w:rFonts w:eastAsiaTheme="minorEastAsia"/>
              </w:rPr>
            </w:pPr>
            <w:r>
              <w:rPr>
                <w:rFonts w:eastAsiaTheme="minorEastAsia"/>
              </w:rPr>
              <w:t xml:space="preserve">The grant will not cover Class 1 employer NICs or </w:t>
            </w:r>
            <w:r w:rsidR="00367666">
              <w:rPr>
                <w:rFonts w:eastAsiaTheme="minorEastAsia"/>
              </w:rPr>
              <w:t>pension</w:t>
            </w:r>
            <w:r>
              <w:rPr>
                <w:rFonts w:eastAsiaTheme="minorEastAsia"/>
              </w:rPr>
              <w:t xml:space="preserve"> contributions.  </w:t>
            </w:r>
            <w:r w:rsidR="00292FE3">
              <w:rPr>
                <w:rFonts w:eastAsiaTheme="minorEastAsia"/>
              </w:rPr>
              <w:t xml:space="preserve">These contributions will remain the </w:t>
            </w:r>
            <w:r w:rsidR="00367666">
              <w:rPr>
                <w:rFonts w:eastAsiaTheme="minorEastAsia"/>
              </w:rPr>
              <w:t>employer’s</w:t>
            </w:r>
            <w:r w:rsidR="00292FE3">
              <w:rPr>
                <w:rFonts w:eastAsiaTheme="minorEastAsia"/>
              </w:rPr>
              <w:t xml:space="preserve"> responsibility to pay.  </w:t>
            </w:r>
            <w:r w:rsidR="00EC3798">
              <w:t xml:space="preserve">Employers will pay 5% of non-worked </w:t>
            </w:r>
            <w:r w:rsidR="00EC3798">
              <w:lastRenderedPageBreak/>
              <w:t>hours, capped at £125 per month, and NICs and automatic enrolment pension contributions in full as a contribution.</w:t>
            </w:r>
          </w:p>
          <w:p w14:paraId="3A6D53C5" w14:textId="4BD39870" w:rsidR="00292FE3" w:rsidRDefault="00292FE3" w:rsidP="379CB6A1">
            <w:pPr>
              <w:jc w:val="both"/>
              <w:rPr>
                <w:rFonts w:eastAsiaTheme="minorEastAsia"/>
              </w:rPr>
            </w:pPr>
          </w:p>
          <w:p w14:paraId="44FA8980" w14:textId="3C79127D" w:rsidR="00292FE3" w:rsidRDefault="00D626C9" w:rsidP="379CB6A1">
            <w:pPr>
              <w:jc w:val="both"/>
              <w:rPr>
                <w:rFonts w:eastAsiaTheme="minorEastAsia"/>
              </w:rPr>
            </w:pPr>
            <w:r>
              <w:rPr>
                <w:rFonts w:eastAsiaTheme="minorEastAsia"/>
              </w:rPr>
              <w:t>Normal</w:t>
            </w:r>
            <w:r w:rsidR="00292FE3">
              <w:rPr>
                <w:rFonts w:eastAsiaTheme="minorEastAsia"/>
              </w:rPr>
              <w:t xml:space="preserve"> wages calculations will </w:t>
            </w:r>
            <w:r w:rsidR="004F5A73">
              <w:rPr>
                <w:rFonts w:eastAsiaTheme="minorEastAsia"/>
              </w:rPr>
              <w:t xml:space="preserve">be </w:t>
            </w:r>
            <w:proofErr w:type="gramStart"/>
            <w:r w:rsidR="004F5A73">
              <w:rPr>
                <w:rFonts w:eastAsiaTheme="minorEastAsia"/>
              </w:rPr>
              <w:t>similar to</w:t>
            </w:r>
            <w:proofErr w:type="gramEnd"/>
            <w:r w:rsidR="004F5A73">
              <w:rPr>
                <w:rFonts w:eastAsiaTheme="minorEastAsia"/>
              </w:rPr>
              <w:t xml:space="preserve"> CJRS; further details </w:t>
            </w:r>
            <w:r>
              <w:rPr>
                <w:rFonts w:eastAsiaTheme="minorEastAsia"/>
              </w:rPr>
              <w:t>of how to calculate the reference salary will be soon</w:t>
            </w:r>
            <w:r w:rsidR="004F5A73">
              <w:rPr>
                <w:rFonts w:eastAsiaTheme="minorEastAsia"/>
              </w:rPr>
              <w:t xml:space="preserve">.  </w:t>
            </w:r>
          </w:p>
          <w:p w14:paraId="0508014C" w14:textId="02BDC3DC" w:rsidR="00D11EA2" w:rsidRDefault="00D11EA2" w:rsidP="379CB6A1">
            <w:pPr>
              <w:jc w:val="both"/>
              <w:rPr>
                <w:rFonts w:eastAsiaTheme="minorEastAsia"/>
              </w:rPr>
            </w:pPr>
          </w:p>
          <w:p w14:paraId="3EF1362C" w14:textId="2642FDF2" w:rsidR="00C84F92" w:rsidRDefault="00D11EA2" w:rsidP="379CB6A1">
            <w:pPr>
              <w:jc w:val="both"/>
              <w:rPr>
                <w:rFonts w:eastAsiaTheme="minorEastAsia"/>
              </w:rPr>
            </w:pPr>
            <w:r>
              <w:rPr>
                <w:rFonts w:eastAsiaTheme="minorEastAsia"/>
              </w:rPr>
              <w:t>Calculations for e</w:t>
            </w:r>
            <w:r w:rsidR="00547E1C">
              <w:rPr>
                <w:rFonts w:eastAsiaTheme="minorEastAsia"/>
              </w:rPr>
              <w:t>mployees who have previously been furloughed wi</w:t>
            </w:r>
            <w:r>
              <w:rPr>
                <w:rFonts w:eastAsiaTheme="minorEastAsia"/>
              </w:rPr>
              <w:t>ll not be based on furlough pay</w:t>
            </w:r>
            <w:r w:rsidR="00833866">
              <w:rPr>
                <w:rFonts w:eastAsiaTheme="minorEastAsia"/>
              </w:rPr>
              <w:t xml:space="preserve">.  </w:t>
            </w:r>
          </w:p>
          <w:p w14:paraId="78045038" w14:textId="77777777" w:rsidR="009D411E" w:rsidRDefault="009D411E" w:rsidP="379CB6A1">
            <w:pPr>
              <w:jc w:val="both"/>
              <w:rPr>
                <w:rFonts w:eastAsiaTheme="minorEastAsia"/>
              </w:rPr>
            </w:pPr>
          </w:p>
          <w:p w14:paraId="79DEDFAD" w14:textId="1504E650" w:rsidR="00C84F92" w:rsidRPr="004D056B" w:rsidRDefault="00E96FA1" w:rsidP="379CB6A1">
            <w:pPr>
              <w:jc w:val="both"/>
              <w:rPr>
                <w:rFonts w:eastAsiaTheme="minorEastAsia"/>
              </w:rPr>
            </w:pPr>
            <w:r>
              <w:t>Employers can top up employee’s wages above the 5% contribution at their own discretion.</w:t>
            </w:r>
          </w:p>
        </w:tc>
      </w:tr>
    </w:tbl>
    <w:p w14:paraId="1B52C784" w14:textId="6C5CC590" w:rsidR="009103FA" w:rsidRPr="004D056B" w:rsidRDefault="009103FA" w:rsidP="379CB6A1">
      <w:pPr>
        <w:rPr>
          <w:rFonts w:ascii="Arial" w:eastAsiaTheme="minorEastAsia" w:hAnsi="Arial" w:cs="Arial"/>
        </w:rPr>
      </w:pPr>
    </w:p>
    <w:p w14:paraId="3E140AEB" w14:textId="50C5603C" w:rsidR="00B66135" w:rsidRPr="009A53B2" w:rsidRDefault="00B66135" w:rsidP="379CB6A1">
      <w:pPr>
        <w:rPr>
          <w:rFonts w:ascii="Arial" w:eastAsiaTheme="minorEastAsia" w:hAnsi="Arial" w:cs="Arial"/>
          <w:sz w:val="18"/>
          <w:szCs w:val="18"/>
        </w:rPr>
      </w:pPr>
      <w:r w:rsidRPr="004D056B">
        <w:rPr>
          <w:rFonts w:ascii="Arial" w:eastAsiaTheme="minorEastAsia" w:hAnsi="Arial" w:cs="Arial"/>
          <w:sz w:val="18"/>
          <w:szCs w:val="18"/>
        </w:rPr>
        <w:t xml:space="preserve">Updated </w:t>
      </w:r>
      <w:r w:rsidR="0063674B">
        <w:rPr>
          <w:rFonts w:ascii="Arial" w:eastAsiaTheme="minorEastAsia" w:hAnsi="Arial" w:cs="Arial"/>
          <w:sz w:val="18"/>
          <w:szCs w:val="18"/>
        </w:rPr>
        <w:t>26</w:t>
      </w:r>
      <w:r w:rsidR="00833866">
        <w:rPr>
          <w:rFonts w:ascii="Arial" w:eastAsiaTheme="minorEastAsia" w:hAnsi="Arial" w:cs="Arial"/>
          <w:sz w:val="18"/>
          <w:szCs w:val="18"/>
        </w:rPr>
        <w:t>/10/20</w:t>
      </w:r>
    </w:p>
    <w:sectPr w:rsidR="00B66135" w:rsidRPr="009A53B2" w:rsidSect="00A6596D">
      <w:headerReference w:type="default" r:id="rId16"/>
      <w:footerReference w:type="defaul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75EFE" w14:textId="77777777" w:rsidR="00A51A59" w:rsidRDefault="00A51A59" w:rsidP="00095ACB">
      <w:pPr>
        <w:spacing w:after="0" w:line="240" w:lineRule="auto"/>
      </w:pPr>
      <w:r>
        <w:separator/>
      </w:r>
    </w:p>
  </w:endnote>
  <w:endnote w:type="continuationSeparator" w:id="0">
    <w:p w14:paraId="1DC6EBAB" w14:textId="77777777" w:rsidR="00A51A59" w:rsidRDefault="00A51A59" w:rsidP="00095ACB">
      <w:pPr>
        <w:spacing w:after="0" w:line="240" w:lineRule="auto"/>
      </w:pPr>
      <w:r>
        <w:continuationSeparator/>
      </w:r>
    </w:p>
  </w:endnote>
  <w:endnote w:type="continuationNotice" w:id="1">
    <w:p w14:paraId="3CE0E8CB" w14:textId="77777777" w:rsidR="00A51A59" w:rsidRDefault="00A51A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8DAB9" w14:textId="46B08234" w:rsidR="00235B59" w:rsidRDefault="00235B59">
    <w:pPr>
      <w:pStyle w:val="Footer"/>
    </w:pPr>
    <w:r>
      <w:rPr>
        <w:noProof/>
      </w:rPr>
      <w:drawing>
        <wp:anchor distT="0" distB="0" distL="114300" distR="114300" simplePos="0" relativeHeight="251659265" behindDoc="1" locked="0" layoutInCell="1" allowOverlap="1" wp14:anchorId="7C7FE432" wp14:editId="15771F8D">
          <wp:simplePos x="0" y="0"/>
          <wp:positionH relativeFrom="page">
            <wp:align>right</wp:align>
          </wp:positionH>
          <wp:positionV relativeFrom="paragraph">
            <wp:posOffset>-290179</wp:posOffset>
          </wp:positionV>
          <wp:extent cx="7556500" cy="899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6500" cy="89914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1A36E" w14:textId="77777777" w:rsidR="00A51A59" w:rsidRDefault="00A51A59" w:rsidP="00095ACB">
      <w:pPr>
        <w:spacing w:after="0" w:line="240" w:lineRule="auto"/>
      </w:pPr>
      <w:r>
        <w:separator/>
      </w:r>
    </w:p>
  </w:footnote>
  <w:footnote w:type="continuationSeparator" w:id="0">
    <w:p w14:paraId="74644A6A" w14:textId="77777777" w:rsidR="00A51A59" w:rsidRDefault="00A51A59" w:rsidP="00095ACB">
      <w:pPr>
        <w:spacing w:after="0" w:line="240" w:lineRule="auto"/>
      </w:pPr>
      <w:r>
        <w:continuationSeparator/>
      </w:r>
    </w:p>
  </w:footnote>
  <w:footnote w:type="continuationNotice" w:id="1">
    <w:p w14:paraId="5F5C056A" w14:textId="77777777" w:rsidR="00A51A59" w:rsidRDefault="00A51A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42EC1" w14:textId="4F9B2E6F" w:rsidR="00235B59" w:rsidRDefault="00235B59">
    <w:pPr>
      <w:pStyle w:val="Header"/>
      <w:pBdr>
        <w:bottom w:val="single" w:sz="12" w:space="1" w:color="auto"/>
      </w:pBdr>
    </w:pPr>
    <w:r>
      <w:rPr>
        <w:noProof/>
        <w:lang w:eastAsia="en-GB"/>
      </w:rPr>
      <w:drawing>
        <wp:anchor distT="0" distB="0" distL="114300" distR="114300" simplePos="0" relativeHeight="251658240" behindDoc="1" locked="0" layoutInCell="1" allowOverlap="1" wp14:anchorId="007262EB" wp14:editId="0F513923">
          <wp:simplePos x="0" y="0"/>
          <wp:positionH relativeFrom="column">
            <wp:posOffset>74295</wp:posOffset>
          </wp:positionH>
          <wp:positionV relativeFrom="paragraph">
            <wp:posOffset>-328325</wp:posOffset>
          </wp:positionV>
          <wp:extent cx="581426" cy="765544"/>
          <wp:effectExtent l="0" t="0" r="3175"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41--75-quest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581426" cy="765544"/>
                  </a:xfrm>
                  <a:prstGeom prst="rect">
                    <a:avLst/>
                  </a:prstGeom>
                </pic:spPr>
              </pic:pic>
            </a:graphicData>
          </a:graphic>
          <wp14:sizeRelH relativeFrom="page">
            <wp14:pctWidth>0</wp14:pctWidth>
          </wp14:sizeRelH>
          <wp14:sizeRelV relativeFrom="page">
            <wp14:pctHeight>0</wp14:pctHeight>
          </wp14:sizeRelV>
        </wp:anchor>
      </w:drawing>
    </w:r>
  </w:p>
  <w:p w14:paraId="7CB68DCD" w14:textId="77777777" w:rsidR="00235B59" w:rsidRDefault="00235B59">
    <w:pPr>
      <w:pStyle w:val="Header"/>
      <w:pBdr>
        <w:bottom w:val="single" w:sz="12" w:space="1" w:color="auto"/>
      </w:pBdr>
    </w:pPr>
  </w:p>
  <w:p w14:paraId="59AC7D89" w14:textId="33E0CF53" w:rsidR="00235B59" w:rsidRDefault="00235B59">
    <w:pPr>
      <w:pStyle w:val="Header"/>
      <w:pBdr>
        <w:bottom w:val="single" w:sz="12" w:space="1" w:color="auto"/>
      </w:pBdr>
    </w:pPr>
  </w:p>
  <w:p w14:paraId="6A3AD7D4" w14:textId="77777777" w:rsidR="00235B59" w:rsidRDefault="00235B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64955"/>
    <w:multiLevelType w:val="hybridMultilevel"/>
    <w:tmpl w:val="45C05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52592C"/>
    <w:multiLevelType w:val="multilevel"/>
    <w:tmpl w:val="915C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8B5747"/>
    <w:multiLevelType w:val="hybridMultilevel"/>
    <w:tmpl w:val="EB2C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47094"/>
    <w:multiLevelType w:val="hybridMultilevel"/>
    <w:tmpl w:val="4D8A37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B4B610D"/>
    <w:multiLevelType w:val="hybridMultilevel"/>
    <w:tmpl w:val="7B26E15C"/>
    <w:lvl w:ilvl="0" w:tplc="847CFBF2">
      <w:start w:val="1"/>
      <w:numFmt w:val="decimal"/>
      <w:lvlText w:val="%1."/>
      <w:lvlJc w:val="left"/>
      <w:pPr>
        <w:ind w:left="785"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84A58"/>
    <w:multiLevelType w:val="hybridMultilevel"/>
    <w:tmpl w:val="9CEA2BB0"/>
    <w:lvl w:ilvl="0" w:tplc="847CFBF2">
      <w:start w:val="1"/>
      <w:numFmt w:val="decimal"/>
      <w:lvlText w:val="%1."/>
      <w:lvlJc w:val="left"/>
      <w:pPr>
        <w:ind w:left="927"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496C56"/>
    <w:multiLevelType w:val="hybridMultilevel"/>
    <w:tmpl w:val="9CEA2BB0"/>
    <w:lvl w:ilvl="0" w:tplc="847CFBF2">
      <w:start w:val="1"/>
      <w:numFmt w:val="decimal"/>
      <w:lvlText w:val="%1."/>
      <w:lvlJc w:val="left"/>
      <w:pPr>
        <w:ind w:left="927"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963D55"/>
    <w:multiLevelType w:val="hybridMultilevel"/>
    <w:tmpl w:val="9CEA2BB0"/>
    <w:lvl w:ilvl="0" w:tplc="847CFBF2">
      <w:start w:val="1"/>
      <w:numFmt w:val="decimal"/>
      <w:lvlText w:val="%1."/>
      <w:lvlJc w:val="left"/>
      <w:pPr>
        <w:ind w:left="927"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9F03E7"/>
    <w:multiLevelType w:val="hybridMultilevel"/>
    <w:tmpl w:val="9CEA2BB0"/>
    <w:lvl w:ilvl="0" w:tplc="847CFBF2">
      <w:start w:val="1"/>
      <w:numFmt w:val="decimal"/>
      <w:lvlText w:val="%1."/>
      <w:lvlJc w:val="left"/>
      <w:pPr>
        <w:ind w:left="927"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111393"/>
    <w:multiLevelType w:val="hybridMultilevel"/>
    <w:tmpl w:val="9CEA2BB0"/>
    <w:lvl w:ilvl="0" w:tplc="847CFBF2">
      <w:start w:val="1"/>
      <w:numFmt w:val="decimal"/>
      <w:lvlText w:val="%1."/>
      <w:lvlJc w:val="left"/>
      <w:pPr>
        <w:ind w:left="927"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1F10B6"/>
    <w:multiLevelType w:val="multilevel"/>
    <w:tmpl w:val="8AC0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D849E2"/>
    <w:multiLevelType w:val="multilevel"/>
    <w:tmpl w:val="5FE8C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9E6BAA"/>
    <w:multiLevelType w:val="hybridMultilevel"/>
    <w:tmpl w:val="33FEF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672311"/>
    <w:multiLevelType w:val="hybridMultilevel"/>
    <w:tmpl w:val="DCBE2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2B7AF9"/>
    <w:multiLevelType w:val="hybridMultilevel"/>
    <w:tmpl w:val="9CEA2BB0"/>
    <w:lvl w:ilvl="0" w:tplc="847CFBF2">
      <w:start w:val="1"/>
      <w:numFmt w:val="decimal"/>
      <w:lvlText w:val="%1."/>
      <w:lvlJc w:val="left"/>
      <w:pPr>
        <w:ind w:left="927"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1748AC"/>
    <w:multiLevelType w:val="hybridMultilevel"/>
    <w:tmpl w:val="68748AA8"/>
    <w:lvl w:ilvl="0" w:tplc="FFBC71A0">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16966A3"/>
    <w:multiLevelType w:val="multilevel"/>
    <w:tmpl w:val="E14A6DD4"/>
    <w:lvl w:ilvl="0">
      <w:start w:val="1"/>
      <w:numFmt w:val="decimal"/>
      <w:lvlText w:val="%1."/>
      <w:lvlJc w:val="left"/>
      <w:pPr>
        <w:ind w:left="720" w:hanging="360"/>
      </w:pPr>
      <w:rPr>
        <w:rFonts w:hint="default"/>
        <w:b w:val="0"/>
        <w:bCs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3937F35"/>
    <w:multiLevelType w:val="hybridMultilevel"/>
    <w:tmpl w:val="E14A6DD4"/>
    <w:lvl w:ilvl="0" w:tplc="0809000F">
      <w:start w:val="1"/>
      <w:numFmt w:val="decimal"/>
      <w:lvlText w:val="%1."/>
      <w:lvlJc w:val="left"/>
      <w:pPr>
        <w:ind w:left="720" w:hanging="360"/>
      </w:pPr>
      <w:rPr>
        <w:rFonts w:hint="default"/>
        <w:b w:val="0"/>
        <w:bCs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3548CE"/>
    <w:multiLevelType w:val="hybridMultilevel"/>
    <w:tmpl w:val="1B5AB328"/>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613551"/>
    <w:multiLevelType w:val="hybridMultilevel"/>
    <w:tmpl w:val="8DB4AFEA"/>
    <w:lvl w:ilvl="0" w:tplc="441660A4">
      <w:start w:val="18"/>
      <w:numFmt w:val="decimal"/>
      <w:lvlText w:val="%1."/>
      <w:lvlJc w:val="left"/>
      <w:pPr>
        <w:ind w:left="720" w:hanging="360"/>
      </w:pPr>
      <w:rPr>
        <w:rFonts w:ascii="Calibri" w:hAnsi="Calibri" w:cs="Calibri" w:hint="default"/>
        <w:b w:val="0"/>
        <w:bCs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9C06902"/>
    <w:multiLevelType w:val="multilevel"/>
    <w:tmpl w:val="7A72D054"/>
    <w:lvl w:ilvl="0">
      <w:start w:val="1"/>
      <w:numFmt w:val="bullet"/>
      <w:lvlText w:val=""/>
      <w:lvlJc w:val="left"/>
      <w:pPr>
        <w:tabs>
          <w:tab w:val="num" w:pos="840"/>
        </w:tabs>
        <w:ind w:left="840" w:hanging="360"/>
      </w:pPr>
      <w:rPr>
        <w:rFonts w:ascii="Symbol" w:hAnsi="Symbol" w:hint="default"/>
        <w:sz w:val="20"/>
      </w:rPr>
    </w:lvl>
    <w:lvl w:ilvl="1" w:tentative="1">
      <w:start w:val="1"/>
      <w:numFmt w:val="bullet"/>
      <w:lvlText w:val=""/>
      <w:lvlJc w:val="left"/>
      <w:pPr>
        <w:tabs>
          <w:tab w:val="num" w:pos="1560"/>
        </w:tabs>
        <w:ind w:left="1560" w:hanging="360"/>
      </w:pPr>
      <w:rPr>
        <w:rFonts w:ascii="Symbol" w:hAnsi="Symbol" w:hint="default"/>
        <w:sz w:val="20"/>
      </w:rPr>
    </w:lvl>
    <w:lvl w:ilvl="2" w:tentative="1">
      <w:start w:val="1"/>
      <w:numFmt w:val="bullet"/>
      <w:lvlText w:val=""/>
      <w:lvlJc w:val="left"/>
      <w:pPr>
        <w:tabs>
          <w:tab w:val="num" w:pos="2280"/>
        </w:tabs>
        <w:ind w:left="2280" w:hanging="360"/>
      </w:pPr>
      <w:rPr>
        <w:rFonts w:ascii="Symbol" w:hAnsi="Symbol" w:hint="default"/>
        <w:sz w:val="20"/>
      </w:rPr>
    </w:lvl>
    <w:lvl w:ilvl="3" w:tentative="1">
      <w:start w:val="1"/>
      <w:numFmt w:val="bullet"/>
      <w:lvlText w:val=""/>
      <w:lvlJc w:val="left"/>
      <w:pPr>
        <w:tabs>
          <w:tab w:val="num" w:pos="3000"/>
        </w:tabs>
        <w:ind w:left="3000" w:hanging="360"/>
      </w:pPr>
      <w:rPr>
        <w:rFonts w:ascii="Symbol" w:hAnsi="Symbol" w:hint="default"/>
        <w:sz w:val="20"/>
      </w:rPr>
    </w:lvl>
    <w:lvl w:ilvl="4" w:tentative="1">
      <w:start w:val="1"/>
      <w:numFmt w:val="bullet"/>
      <w:lvlText w:val=""/>
      <w:lvlJc w:val="left"/>
      <w:pPr>
        <w:tabs>
          <w:tab w:val="num" w:pos="3720"/>
        </w:tabs>
        <w:ind w:left="3720" w:hanging="360"/>
      </w:pPr>
      <w:rPr>
        <w:rFonts w:ascii="Symbol" w:hAnsi="Symbol" w:hint="default"/>
        <w:sz w:val="20"/>
      </w:rPr>
    </w:lvl>
    <w:lvl w:ilvl="5" w:tentative="1">
      <w:start w:val="1"/>
      <w:numFmt w:val="bullet"/>
      <w:lvlText w:val=""/>
      <w:lvlJc w:val="left"/>
      <w:pPr>
        <w:tabs>
          <w:tab w:val="num" w:pos="4440"/>
        </w:tabs>
        <w:ind w:left="4440" w:hanging="360"/>
      </w:pPr>
      <w:rPr>
        <w:rFonts w:ascii="Symbol" w:hAnsi="Symbol" w:hint="default"/>
        <w:sz w:val="20"/>
      </w:rPr>
    </w:lvl>
    <w:lvl w:ilvl="6" w:tentative="1">
      <w:start w:val="1"/>
      <w:numFmt w:val="bullet"/>
      <w:lvlText w:val=""/>
      <w:lvlJc w:val="left"/>
      <w:pPr>
        <w:tabs>
          <w:tab w:val="num" w:pos="5160"/>
        </w:tabs>
        <w:ind w:left="5160" w:hanging="360"/>
      </w:pPr>
      <w:rPr>
        <w:rFonts w:ascii="Symbol" w:hAnsi="Symbol" w:hint="default"/>
        <w:sz w:val="20"/>
      </w:rPr>
    </w:lvl>
    <w:lvl w:ilvl="7" w:tentative="1">
      <w:start w:val="1"/>
      <w:numFmt w:val="bullet"/>
      <w:lvlText w:val=""/>
      <w:lvlJc w:val="left"/>
      <w:pPr>
        <w:tabs>
          <w:tab w:val="num" w:pos="5880"/>
        </w:tabs>
        <w:ind w:left="5880" w:hanging="360"/>
      </w:pPr>
      <w:rPr>
        <w:rFonts w:ascii="Symbol" w:hAnsi="Symbol" w:hint="default"/>
        <w:sz w:val="20"/>
      </w:rPr>
    </w:lvl>
    <w:lvl w:ilvl="8" w:tentative="1">
      <w:start w:val="1"/>
      <w:numFmt w:val="bullet"/>
      <w:lvlText w:val=""/>
      <w:lvlJc w:val="left"/>
      <w:pPr>
        <w:tabs>
          <w:tab w:val="num" w:pos="6600"/>
        </w:tabs>
        <w:ind w:left="6600" w:hanging="360"/>
      </w:pPr>
      <w:rPr>
        <w:rFonts w:ascii="Symbol" w:hAnsi="Symbol" w:hint="default"/>
        <w:sz w:val="20"/>
      </w:rPr>
    </w:lvl>
  </w:abstractNum>
  <w:abstractNum w:abstractNumId="21" w15:restartNumberingAfterBreak="0">
    <w:nsid w:val="2D1C45F9"/>
    <w:multiLevelType w:val="hybridMultilevel"/>
    <w:tmpl w:val="FFFFFFFF"/>
    <w:lvl w:ilvl="0" w:tplc="2860403E">
      <w:start w:val="1"/>
      <w:numFmt w:val="bullet"/>
      <w:lvlText w:val=""/>
      <w:lvlJc w:val="left"/>
      <w:pPr>
        <w:ind w:left="720" w:hanging="360"/>
      </w:pPr>
      <w:rPr>
        <w:rFonts w:ascii="Symbol" w:hAnsi="Symbol" w:hint="default"/>
      </w:rPr>
    </w:lvl>
    <w:lvl w:ilvl="1" w:tplc="D7B4A382">
      <w:start w:val="1"/>
      <w:numFmt w:val="bullet"/>
      <w:lvlText w:val="o"/>
      <w:lvlJc w:val="left"/>
      <w:pPr>
        <w:ind w:left="1440" w:hanging="360"/>
      </w:pPr>
      <w:rPr>
        <w:rFonts w:ascii="Courier New" w:hAnsi="Courier New" w:hint="default"/>
      </w:rPr>
    </w:lvl>
    <w:lvl w:ilvl="2" w:tplc="402E9F90">
      <w:start w:val="1"/>
      <w:numFmt w:val="bullet"/>
      <w:lvlText w:val=""/>
      <w:lvlJc w:val="left"/>
      <w:pPr>
        <w:ind w:left="2160" w:hanging="360"/>
      </w:pPr>
      <w:rPr>
        <w:rFonts w:ascii="Wingdings" w:hAnsi="Wingdings" w:hint="default"/>
      </w:rPr>
    </w:lvl>
    <w:lvl w:ilvl="3" w:tplc="DA0A5B36">
      <w:start w:val="1"/>
      <w:numFmt w:val="bullet"/>
      <w:lvlText w:val=""/>
      <w:lvlJc w:val="left"/>
      <w:pPr>
        <w:ind w:left="2880" w:hanging="360"/>
      </w:pPr>
      <w:rPr>
        <w:rFonts w:ascii="Symbol" w:hAnsi="Symbol" w:hint="default"/>
      </w:rPr>
    </w:lvl>
    <w:lvl w:ilvl="4" w:tplc="A5D444E0">
      <w:start w:val="1"/>
      <w:numFmt w:val="bullet"/>
      <w:lvlText w:val="o"/>
      <w:lvlJc w:val="left"/>
      <w:pPr>
        <w:ind w:left="3600" w:hanging="360"/>
      </w:pPr>
      <w:rPr>
        <w:rFonts w:ascii="Courier New" w:hAnsi="Courier New" w:hint="default"/>
      </w:rPr>
    </w:lvl>
    <w:lvl w:ilvl="5" w:tplc="B52A87F6">
      <w:start w:val="1"/>
      <w:numFmt w:val="bullet"/>
      <w:lvlText w:val=""/>
      <w:lvlJc w:val="left"/>
      <w:pPr>
        <w:ind w:left="4320" w:hanging="360"/>
      </w:pPr>
      <w:rPr>
        <w:rFonts w:ascii="Wingdings" w:hAnsi="Wingdings" w:hint="default"/>
      </w:rPr>
    </w:lvl>
    <w:lvl w:ilvl="6" w:tplc="6ED6A09E">
      <w:start w:val="1"/>
      <w:numFmt w:val="bullet"/>
      <w:lvlText w:val=""/>
      <w:lvlJc w:val="left"/>
      <w:pPr>
        <w:ind w:left="5040" w:hanging="360"/>
      </w:pPr>
      <w:rPr>
        <w:rFonts w:ascii="Symbol" w:hAnsi="Symbol" w:hint="default"/>
      </w:rPr>
    </w:lvl>
    <w:lvl w:ilvl="7" w:tplc="7C7AEAE4">
      <w:start w:val="1"/>
      <w:numFmt w:val="bullet"/>
      <w:lvlText w:val="o"/>
      <w:lvlJc w:val="left"/>
      <w:pPr>
        <w:ind w:left="5760" w:hanging="360"/>
      </w:pPr>
      <w:rPr>
        <w:rFonts w:ascii="Courier New" w:hAnsi="Courier New" w:hint="default"/>
      </w:rPr>
    </w:lvl>
    <w:lvl w:ilvl="8" w:tplc="E1E80744">
      <w:start w:val="1"/>
      <w:numFmt w:val="bullet"/>
      <w:lvlText w:val=""/>
      <w:lvlJc w:val="left"/>
      <w:pPr>
        <w:ind w:left="6480" w:hanging="360"/>
      </w:pPr>
      <w:rPr>
        <w:rFonts w:ascii="Wingdings" w:hAnsi="Wingdings" w:hint="default"/>
      </w:rPr>
    </w:lvl>
  </w:abstractNum>
  <w:abstractNum w:abstractNumId="22" w15:restartNumberingAfterBreak="0">
    <w:nsid w:val="39ED7506"/>
    <w:multiLevelType w:val="hybridMultilevel"/>
    <w:tmpl w:val="FFFFFFFF"/>
    <w:lvl w:ilvl="0" w:tplc="5CA0CE50">
      <w:start w:val="1"/>
      <w:numFmt w:val="bullet"/>
      <w:lvlText w:val=""/>
      <w:lvlJc w:val="left"/>
      <w:pPr>
        <w:ind w:left="720" w:hanging="360"/>
      </w:pPr>
      <w:rPr>
        <w:rFonts w:ascii="Symbol" w:hAnsi="Symbol" w:hint="default"/>
      </w:rPr>
    </w:lvl>
    <w:lvl w:ilvl="1" w:tplc="69681E4A">
      <w:start w:val="1"/>
      <w:numFmt w:val="bullet"/>
      <w:lvlText w:val="o"/>
      <w:lvlJc w:val="left"/>
      <w:pPr>
        <w:ind w:left="1440" w:hanging="360"/>
      </w:pPr>
      <w:rPr>
        <w:rFonts w:ascii="Courier New" w:hAnsi="Courier New" w:hint="default"/>
      </w:rPr>
    </w:lvl>
    <w:lvl w:ilvl="2" w:tplc="40CC5A16">
      <w:start w:val="1"/>
      <w:numFmt w:val="bullet"/>
      <w:lvlText w:val=""/>
      <w:lvlJc w:val="left"/>
      <w:pPr>
        <w:ind w:left="2160" w:hanging="360"/>
      </w:pPr>
      <w:rPr>
        <w:rFonts w:ascii="Wingdings" w:hAnsi="Wingdings" w:hint="default"/>
      </w:rPr>
    </w:lvl>
    <w:lvl w:ilvl="3" w:tplc="876CD4A0">
      <w:start w:val="1"/>
      <w:numFmt w:val="bullet"/>
      <w:lvlText w:val=""/>
      <w:lvlJc w:val="left"/>
      <w:pPr>
        <w:ind w:left="2880" w:hanging="360"/>
      </w:pPr>
      <w:rPr>
        <w:rFonts w:ascii="Symbol" w:hAnsi="Symbol" w:hint="default"/>
      </w:rPr>
    </w:lvl>
    <w:lvl w:ilvl="4" w:tplc="A880C476">
      <w:start w:val="1"/>
      <w:numFmt w:val="bullet"/>
      <w:lvlText w:val="o"/>
      <w:lvlJc w:val="left"/>
      <w:pPr>
        <w:ind w:left="3600" w:hanging="360"/>
      </w:pPr>
      <w:rPr>
        <w:rFonts w:ascii="Courier New" w:hAnsi="Courier New" w:hint="default"/>
      </w:rPr>
    </w:lvl>
    <w:lvl w:ilvl="5" w:tplc="677440EA">
      <w:start w:val="1"/>
      <w:numFmt w:val="bullet"/>
      <w:lvlText w:val=""/>
      <w:lvlJc w:val="left"/>
      <w:pPr>
        <w:ind w:left="4320" w:hanging="360"/>
      </w:pPr>
      <w:rPr>
        <w:rFonts w:ascii="Wingdings" w:hAnsi="Wingdings" w:hint="default"/>
      </w:rPr>
    </w:lvl>
    <w:lvl w:ilvl="6" w:tplc="D3F02AC8">
      <w:start w:val="1"/>
      <w:numFmt w:val="bullet"/>
      <w:lvlText w:val=""/>
      <w:lvlJc w:val="left"/>
      <w:pPr>
        <w:ind w:left="5040" w:hanging="360"/>
      </w:pPr>
      <w:rPr>
        <w:rFonts w:ascii="Symbol" w:hAnsi="Symbol" w:hint="default"/>
      </w:rPr>
    </w:lvl>
    <w:lvl w:ilvl="7" w:tplc="C576D30A">
      <w:start w:val="1"/>
      <w:numFmt w:val="bullet"/>
      <w:lvlText w:val="o"/>
      <w:lvlJc w:val="left"/>
      <w:pPr>
        <w:ind w:left="5760" w:hanging="360"/>
      </w:pPr>
      <w:rPr>
        <w:rFonts w:ascii="Courier New" w:hAnsi="Courier New" w:hint="default"/>
      </w:rPr>
    </w:lvl>
    <w:lvl w:ilvl="8" w:tplc="A2005E8A">
      <w:start w:val="1"/>
      <w:numFmt w:val="bullet"/>
      <w:lvlText w:val=""/>
      <w:lvlJc w:val="left"/>
      <w:pPr>
        <w:ind w:left="6480" w:hanging="360"/>
      </w:pPr>
      <w:rPr>
        <w:rFonts w:ascii="Wingdings" w:hAnsi="Wingdings" w:hint="default"/>
      </w:rPr>
    </w:lvl>
  </w:abstractNum>
  <w:abstractNum w:abstractNumId="23" w15:restartNumberingAfterBreak="0">
    <w:nsid w:val="3A13392E"/>
    <w:multiLevelType w:val="hybridMultilevel"/>
    <w:tmpl w:val="FFFFFFFF"/>
    <w:lvl w:ilvl="0" w:tplc="9DD6891C">
      <w:start w:val="1"/>
      <w:numFmt w:val="bullet"/>
      <w:lvlText w:val=""/>
      <w:lvlJc w:val="left"/>
      <w:pPr>
        <w:ind w:left="720" w:hanging="360"/>
      </w:pPr>
      <w:rPr>
        <w:rFonts w:ascii="Symbol" w:hAnsi="Symbol" w:hint="default"/>
      </w:rPr>
    </w:lvl>
    <w:lvl w:ilvl="1" w:tplc="638C5022">
      <w:start w:val="1"/>
      <w:numFmt w:val="bullet"/>
      <w:lvlText w:val="o"/>
      <w:lvlJc w:val="left"/>
      <w:pPr>
        <w:ind w:left="1440" w:hanging="360"/>
      </w:pPr>
      <w:rPr>
        <w:rFonts w:ascii="Courier New" w:hAnsi="Courier New" w:hint="default"/>
      </w:rPr>
    </w:lvl>
    <w:lvl w:ilvl="2" w:tplc="8C1212CA">
      <w:start w:val="1"/>
      <w:numFmt w:val="bullet"/>
      <w:lvlText w:val=""/>
      <w:lvlJc w:val="left"/>
      <w:pPr>
        <w:ind w:left="2160" w:hanging="360"/>
      </w:pPr>
      <w:rPr>
        <w:rFonts w:ascii="Wingdings" w:hAnsi="Wingdings" w:hint="default"/>
      </w:rPr>
    </w:lvl>
    <w:lvl w:ilvl="3" w:tplc="4A00736C">
      <w:start w:val="1"/>
      <w:numFmt w:val="bullet"/>
      <w:lvlText w:val=""/>
      <w:lvlJc w:val="left"/>
      <w:pPr>
        <w:ind w:left="2880" w:hanging="360"/>
      </w:pPr>
      <w:rPr>
        <w:rFonts w:ascii="Symbol" w:hAnsi="Symbol" w:hint="default"/>
      </w:rPr>
    </w:lvl>
    <w:lvl w:ilvl="4" w:tplc="4F36340C">
      <w:start w:val="1"/>
      <w:numFmt w:val="bullet"/>
      <w:lvlText w:val="o"/>
      <w:lvlJc w:val="left"/>
      <w:pPr>
        <w:ind w:left="3600" w:hanging="360"/>
      </w:pPr>
      <w:rPr>
        <w:rFonts w:ascii="Courier New" w:hAnsi="Courier New" w:hint="default"/>
      </w:rPr>
    </w:lvl>
    <w:lvl w:ilvl="5" w:tplc="F8E0386A">
      <w:start w:val="1"/>
      <w:numFmt w:val="bullet"/>
      <w:lvlText w:val=""/>
      <w:lvlJc w:val="left"/>
      <w:pPr>
        <w:ind w:left="4320" w:hanging="360"/>
      </w:pPr>
      <w:rPr>
        <w:rFonts w:ascii="Wingdings" w:hAnsi="Wingdings" w:hint="default"/>
      </w:rPr>
    </w:lvl>
    <w:lvl w:ilvl="6" w:tplc="AF38782A">
      <w:start w:val="1"/>
      <w:numFmt w:val="bullet"/>
      <w:lvlText w:val=""/>
      <w:lvlJc w:val="left"/>
      <w:pPr>
        <w:ind w:left="5040" w:hanging="360"/>
      </w:pPr>
      <w:rPr>
        <w:rFonts w:ascii="Symbol" w:hAnsi="Symbol" w:hint="default"/>
      </w:rPr>
    </w:lvl>
    <w:lvl w:ilvl="7" w:tplc="5728F080">
      <w:start w:val="1"/>
      <w:numFmt w:val="bullet"/>
      <w:lvlText w:val="o"/>
      <w:lvlJc w:val="left"/>
      <w:pPr>
        <w:ind w:left="5760" w:hanging="360"/>
      </w:pPr>
      <w:rPr>
        <w:rFonts w:ascii="Courier New" w:hAnsi="Courier New" w:hint="default"/>
      </w:rPr>
    </w:lvl>
    <w:lvl w:ilvl="8" w:tplc="E15ABC6E">
      <w:start w:val="1"/>
      <w:numFmt w:val="bullet"/>
      <w:lvlText w:val=""/>
      <w:lvlJc w:val="left"/>
      <w:pPr>
        <w:ind w:left="6480" w:hanging="360"/>
      </w:pPr>
      <w:rPr>
        <w:rFonts w:ascii="Wingdings" w:hAnsi="Wingdings" w:hint="default"/>
      </w:rPr>
    </w:lvl>
  </w:abstractNum>
  <w:abstractNum w:abstractNumId="24" w15:restartNumberingAfterBreak="0">
    <w:nsid w:val="4798592B"/>
    <w:multiLevelType w:val="hybridMultilevel"/>
    <w:tmpl w:val="FFFFFFFF"/>
    <w:lvl w:ilvl="0" w:tplc="0D7EF41E">
      <w:start w:val="1"/>
      <w:numFmt w:val="bullet"/>
      <w:lvlText w:val=""/>
      <w:lvlJc w:val="left"/>
      <w:pPr>
        <w:ind w:left="720" w:hanging="360"/>
      </w:pPr>
      <w:rPr>
        <w:rFonts w:ascii="Symbol" w:hAnsi="Symbol" w:hint="default"/>
      </w:rPr>
    </w:lvl>
    <w:lvl w:ilvl="1" w:tplc="BAB0974E">
      <w:start w:val="1"/>
      <w:numFmt w:val="bullet"/>
      <w:lvlText w:val="o"/>
      <w:lvlJc w:val="left"/>
      <w:pPr>
        <w:ind w:left="1440" w:hanging="360"/>
      </w:pPr>
      <w:rPr>
        <w:rFonts w:ascii="Courier New" w:hAnsi="Courier New" w:hint="default"/>
      </w:rPr>
    </w:lvl>
    <w:lvl w:ilvl="2" w:tplc="05B6963A">
      <w:start w:val="1"/>
      <w:numFmt w:val="bullet"/>
      <w:lvlText w:val=""/>
      <w:lvlJc w:val="left"/>
      <w:pPr>
        <w:ind w:left="2160" w:hanging="360"/>
      </w:pPr>
      <w:rPr>
        <w:rFonts w:ascii="Wingdings" w:hAnsi="Wingdings" w:hint="default"/>
      </w:rPr>
    </w:lvl>
    <w:lvl w:ilvl="3" w:tplc="94EA73A4">
      <w:start w:val="1"/>
      <w:numFmt w:val="bullet"/>
      <w:lvlText w:val=""/>
      <w:lvlJc w:val="left"/>
      <w:pPr>
        <w:ind w:left="2880" w:hanging="360"/>
      </w:pPr>
      <w:rPr>
        <w:rFonts w:ascii="Symbol" w:hAnsi="Symbol" w:hint="default"/>
      </w:rPr>
    </w:lvl>
    <w:lvl w:ilvl="4" w:tplc="C3FC31CC">
      <w:start w:val="1"/>
      <w:numFmt w:val="bullet"/>
      <w:lvlText w:val="o"/>
      <w:lvlJc w:val="left"/>
      <w:pPr>
        <w:ind w:left="3600" w:hanging="360"/>
      </w:pPr>
      <w:rPr>
        <w:rFonts w:ascii="Courier New" w:hAnsi="Courier New" w:hint="default"/>
      </w:rPr>
    </w:lvl>
    <w:lvl w:ilvl="5" w:tplc="C0A4EA44">
      <w:start w:val="1"/>
      <w:numFmt w:val="bullet"/>
      <w:lvlText w:val=""/>
      <w:lvlJc w:val="left"/>
      <w:pPr>
        <w:ind w:left="4320" w:hanging="360"/>
      </w:pPr>
      <w:rPr>
        <w:rFonts w:ascii="Wingdings" w:hAnsi="Wingdings" w:hint="default"/>
      </w:rPr>
    </w:lvl>
    <w:lvl w:ilvl="6" w:tplc="BFA6DD72">
      <w:start w:val="1"/>
      <w:numFmt w:val="bullet"/>
      <w:lvlText w:val=""/>
      <w:lvlJc w:val="left"/>
      <w:pPr>
        <w:ind w:left="5040" w:hanging="360"/>
      </w:pPr>
      <w:rPr>
        <w:rFonts w:ascii="Symbol" w:hAnsi="Symbol" w:hint="default"/>
      </w:rPr>
    </w:lvl>
    <w:lvl w:ilvl="7" w:tplc="03A89FEC">
      <w:start w:val="1"/>
      <w:numFmt w:val="bullet"/>
      <w:lvlText w:val="o"/>
      <w:lvlJc w:val="left"/>
      <w:pPr>
        <w:ind w:left="5760" w:hanging="360"/>
      </w:pPr>
      <w:rPr>
        <w:rFonts w:ascii="Courier New" w:hAnsi="Courier New" w:hint="default"/>
      </w:rPr>
    </w:lvl>
    <w:lvl w:ilvl="8" w:tplc="AD648086">
      <w:start w:val="1"/>
      <w:numFmt w:val="bullet"/>
      <w:lvlText w:val=""/>
      <w:lvlJc w:val="left"/>
      <w:pPr>
        <w:ind w:left="6480" w:hanging="360"/>
      </w:pPr>
      <w:rPr>
        <w:rFonts w:ascii="Wingdings" w:hAnsi="Wingdings" w:hint="default"/>
      </w:rPr>
    </w:lvl>
  </w:abstractNum>
  <w:abstractNum w:abstractNumId="25" w15:restartNumberingAfterBreak="0">
    <w:nsid w:val="481E6C06"/>
    <w:multiLevelType w:val="hybridMultilevel"/>
    <w:tmpl w:val="D15E9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9E01B8"/>
    <w:multiLevelType w:val="hybridMultilevel"/>
    <w:tmpl w:val="5D260A6A"/>
    <w:lvl w:ilvl="0" w:tplc="98DE1DB0">
      <w:start w:val="1"/>
      <w:numFmt w:val="lowerLetter"/>
      <w:lvlText w:val="%1)"/>
      <w:lvlJc w:val="left"/>
      <w:pPr>
        <w:ind w:left="810" w:hanging="360"/>
      </w:pPr>
      <w:rPr>
        <w:rFonts w:hint="default"/>
        <w:b w:val="0"/>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7" w15:restartNumberingAfterBreak="0">
    <w:nsid w:val="49A92DBE"/>
    <w:multiLevelType w:val="multilevel"/>
    <w:tmpl w:val="0B1A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C0A69B2"/>
    <w:multiLevelType w:val="hybridMultilevel"/>
    <w:tmpl w:val="47BA1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37203C"/>
    <w:multiLevelType w:val="hybridMultilevel"/>
    <w:tmpl w:val="62EED89C"/>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187B4C"/>
    <w:multiLevelType w:val="hybridMultilevel"/>
    <w:tmpl w:val="B220F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852FAB"/>
    <w:multiLevelType w:val="hybridMultilevel"/>
    <w:tmpl w:val="4820418C"/>
    <w:lvl w:ilvl="0" w:tplc="1A405D64">
      <w:start w:val="1"/>
      <w:numFmt w:val="lowerLetter"/>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2" w15:restartNumberingAfterBreak="0">
    <w:nsid w:val="552A70EC"/>
    <w:multiLevelType w:val="hybridMultilevel"/>
    <w:tmpl w:val="9CEA2BB0"/>
    <w:lvl w:ilvl="0" w:tplc="847CFBF2">
      <w:start w:val="1"/>
      <w:numFmt w:val="decimal"/>
      <w:lvlText w:val="%1."/>
      <w:lvlJc w:val="left"/>
      <w:pPr>
        <w:ind w:left="927"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986F16"/>
    <w:multiLevelType w:val="hybridMultilevel"/>
    <w:tmpl w:val="9CEA2BB0"/>
    <w:lvl w:ilvl="0" w:tplc="847CFBF2">
      <w:start w:val="1"/>
      <w:numFmt w:val="decimal"/>
      <w:lvlText w:val="%1."/>
      <w:lvlJc w:val="left"/>
      <w:pPr>
        <w:ind w:left="927"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657D9B"/>
    <w:multiLevelType w:val="hybridMultilevel"/>
    <w:tmpl w:val="9CEA2BB0"/>
    <w:lvl w:ilvl="0" w:tplc="847CFBF2">
      <w:start w:val="1"/>
      <w:numFmt w:val="decimal"/>
      <w:lvlText w:val="%1."/>
      <w:lvlJc w:val="left"/>
      <w:pPr>
        <w:ind w:left="927"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A238A9"/>
    <w:multiLevelType w:val="hybridMultilevel"/>
    <w:tmpl w:val="9CEA2BB0"/>
    <w:lvl w:ilvl="0" w:tplc="847CFBF2">
      <w:start w:val="1"/>
      <w:numFmt w:val="decimal"/>
      <w:lvlText w:val="%1."/>
      <w:lvlJc w:val="left"/>
      <w:pPr>
        <w:ind w:left="927"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00425B"/>
    <w:multiLevelType w:val="hybridMultilevel"/>
    <w:tmpl w:val="C4D24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0958B9"/>
    <w:multiLevelType w:val="hybridMultilevel"/>
    <w:tmpl w:val="9CEA2BB0"/>
    <w:lvl w:ilvl="0" w:tplc="847CFBF2">
      <w:start w:val="1"/>
      <w:numFmt w:val="decimal"/>
      <w:lvlText w:val="%1."/>
      <w:lvlJc w:val="left"/>
      <w:pPr>
        <w:ind w:left="927"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9477CB"/>
    <w:multiLevelType w:val="hybridMultilevel"/>
    <w:tmpl w:val="75EC3FDC"/>
    <w:lvl w:ilvl="0" w:tplc="0809000F">
      <w:start w:val="1"/>
      <w:numFmt w:val="decimal"/>
      <w:lvlText w:val="%1."/>
      <w:lvlJc w:val="left"/>
      <w:pPr>
        <w:ind w:left="927" w:hanging="360"/>
      </w:pPr>
      <w:rPr>
        <w:rFonts w:hint="default"/>
        <w:b w:val="0"/>
        <w:bCs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046400"/>
    <w:multiLevelType w:val="hybridMultilevel"/>
    <w:tmpl w:val="9CEA2BB0"/>
    <w:lvl w:ilvl="0" w:tplc="847CFBF2">
      <w:start w:val="1"/>
      <w:numFmt w:val="decimal"/>
      <w:lvlText w:val="%1."/>
      <w:lvlJc w:val="left"/>
      <w:pPr>
        <w:ind w:left="927"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3D6F36"/>
    <w:multiLevelType w:val="hybridMultilevel"/>
    <w:tmpl w:val="F286B0FE"/>
    <w:lvl w:ilvl="0" w:tplc="9C3C3AC4">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CC0D27"/>
    <w:multiLevelType w:val="hybridMultilevel"/>
    <w:tmpl w:val="62280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D005CE"/>
    <w:multiLevelType w:val="hybridMultilevel"/>
    <w:tmpl w:val="A3D803C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76480BD9"/>
    <w:multiLevelType w:val="multilevel"/>
    <w:tmpl w:val="4950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6435FA"/>
    <w:multiLevelType w:val="hybridMultilevel"/>
    <w:tmpl w:val="8DB4AFEA"/>
    <w:lvl w:ilvl="0" w:tplc="441660A4">
      <w:start w:val="18"/>
      <w:numFmt w:val="decimal"/>
      <w:lvlText w:val="%1."/>
      <w:lvlJc w:val="left"/>
      <w:pPr>
        <w:ind w:left="720" w:hanging="360"/>
      </w:pPr>
      <w:rPr>
        <w:rFonts w:ascii="Calibri" w:hAnsi="Calibri" w:cs="Calibri" w:hint="default"/>
        <w:b w:val="0"/>
        <w:bCs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8E7EF1"/>
    <w:multiLevelType w:val="hybridMultilevel"/>
    <w:tmpl w:val="A8987198"/>
    <w:lvl w:ilvl="0" w:tplc="636CA8DC">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43"/>
  </w:num>
  <w:num w:numId="3">
    <w:abstractNumId w:val="24"/>
  </w:num>
  <w:num w:numId="4">
    <w:abstractNumId w:val="23"/>
  </w:num>
  <w:num w:numId="5">
    <w:abstractNumId w:val="22"/>
  </w:num>
  <w:num w:numId="6">
    <w:abstractNumId w:val="21"/>
  </w:num>
  <w:num w:numId="7">
    <w:abstractNumId w:val="1"/>
  </w:num>
  <w:num w:numId="8">
    <w:abstractNumId w:val="12"/>
  </w:num>
  <w:num w:numId="9">
    <w:abstractNumId w:val="25"/>
  </w:num>
  <w:num w:numId="10">
    <w:abstractNumId w:val="28"/>
  </w:num>
  <w:num w:numId="11">
    <w:abstractNumId w:val="0"/>
  </w:num>
  <w:num w:numId="12">
    <w:abstractNumId w:val="4"/>
  </w:num>
  <w:num w:numId="13">
    <w:abstractNumId w:val="13"/>
  </w:num>
  <w:num w:numId="14">
    <w:abstractNumId w:val="45"/>
  </w:num>
  <w:num w:numId="15">
    <w:abstractNumId w:val="29"/>
  </w:num>
  <w:num w:numId="16">
    <w:abstractNumId w:val="40"/>
  </w:num>
  <w:num w:numId="17">
    <w:abstractNumId w:val="20"/>
  </w:num>
  <w:num w:numId="18">
    <w:abstractNumId w:val="41"/>
  </w:num>
  <w:num w:numId="19">
    <w:abstractNumId w:val="15"/>
  </w:num>
  <w:num w:numId="20">
    <w:abstractNumId w:val="30"/>
  </w:num>
  <w:num w:numId="21">
    <w:abstractNumId w:val="7"/>
  </w:num>
  <w:num w:numId="22">
    <w:abstractNumId w:val="10"/>
  </w:num>
  <w:num w:numId="23">
    <w:abstractNumId w:val="14"/>
  </w:num>
  <w:num w:numId="24">
    <w:abstractNumId w:val="35"/>
  </w:num>
  <w:num w:numId="25">
    <w:abstractNumId w:val="37"/>
  </w:num>
  <w:num w:numId="26">
    <w:abstractNumId w:val="33"/>
  </w:num>
  <w:num w:numId="27">
    <w:abstractNumId w:val="17"/>
  </w:num>
  <w:num w:numId="28">
    <w:abstractNumId w:val="3"/>
  </w:num>
  <w:num w:numId="29">
    <w:abstractNumId w:val="9"/>
  </w:num>
  <w:num w:numId="30">
    <w:abstractNumId w:val="34"/>
  </w:num>
  <w:num w:numId="31">
    <w:abstractNumId w:val="39"/>
  </w:num>
  <w:num w:numId="32">
    <w:abstractNumId w:val="6"/>
  </w:num>
  <w:num w:numId="33">
    <w:abstractNumId w:val="8"/>
  </w:num>
  <w:num w:numId="34">
    <w:abstractNumId w:val="5"/>
  </w:num>
  <w:num w:numId="35">
    <w:abstractNumId w:val="32"/>
  </w:num>
  <w:num w:numId="36">
    <w:abstractNumId w:val="44"/>
  </w:num>
  <w:num w:numId="37">
    <w:abstractNumId w:val="19"/>
  </w:num>
  <w:num w:numId="38">
    <w:abstractNumId w:val="42"/>
  </w:num>
  <w:num w:numId="39">
    <w:abstractNumId w:val="31"/>
  </w:num>
  <w:num w:numId="40">
    <w:abstractNumId w:val="26"/>
  </w:num>
  <w:num w:numId="41">
    <w:abstractNumId w:val="16"/>
  </w:num>
  <w:num w:numId="42">
    <w:abstractNumId w:val="38"/>
  </w:num>
  <w:num w:numId="43">
    <w:abstractNumId w:val="36"/>
  </w:num>
  <w:num w:numId="44">
    <w:abstractNumId w:val="18"/>
  </w:num>
  <w:num w:numId="45">
    <w:abstractNumId w:val="11"/>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056AD0"/>
    <w:rsid w:val="000034FA"/>
    <w:rsid w:val="000041A6"/>
    <w:rsid w:val="00004A80"/>
    <w:rsid w:val="00010971"/>
    <w:rsid w:val="00011029"/>
    <w:rsid w:val="000124F4"/>
    <w:rsid w:val="00015958"/>
    <w:rsid w:val="0001600D"/>
    <w:rsid w:val="000163A1"/>
    <w:rsid w:val="00016D00"/>
    <w:rsid w:val="00026991"/>
    <w:rsid w:val="00027E01"/>
    <w:rsid w:val="00031773"/>
    <w:rsid w:val="000340F3"/>
    <w:rsid w:val="00036B2C"/>
    <w:rsid w:val="0004372B"/>
    <w:rsid w:val="0004463D"/>
    <w:rsid w:val="00050D04"/>
    <w:rsid w:val="00060324"/>
    <w:rsid w:val="000606B5"/>
    <w:rsid w:val="0006085D"/>
    <w:rsid w:val="00061B56"/>
    <w:rsid w:val="0006452C"/>
    <w:rsid w:val="0007176F"/>
    <w:rsid w:val="00074B38"/>
    <w:rsid w:val="00081CB5"/>
    <w:rsid w:val="000871D9"/>
    <w:rsid w:val="000916D9"/>
    <w:rsid w:val="000919A5"/>
    <w:rsid w:val="00094A44"/>
    <w:rsid w:val="00095ACB"/>
    <w:rsid w:val="00097141"/>
    <w:rsid w:val="000A0104"/>
    <w:rsid w:val="000A27A0"/>
    <w:rsid w:val="000A3A7C"/>
    <w:rsid w:val="000A68DF"/>
    <w:rsid w:val="000B3A4B"/>
    <w:rsid w:val="000B5204"/>
    <w:rsid w:val="000B59B3"/>
    <w:rsid w:val="000B6D6F"/>
    <w:rsid w:val="000B7B50"/>
    <w:rsid w:val="000C2E4F"/>
    <w:rsid w:val="000C39C7"/>
    <w:rsid w:val="000C74FB"/>
    <w:rsid w:val="000D2B00"/>
    <w:rsid w:val="000D2B55"/>
    <w:rsid w:val="000D658E"/>
    <w:rsid w:val="000D65FF"/>
    <w:rsid w:val="000E55B7"/>
    <w:rsid w:val="000E5BCC"/>
    <w:rsid w:val="000E7BFF"/>
    <w:rsid w:val="000E7E0C"/>
    <w:rsid w:val="000F1536"/>
    <w:rsid w:val="000F249D"/>
    <w:rsid w:val="000F6895"/>
    <w:rsid w:val="00100434"/>
    <w:rsid w:val="00100E31"/>
    <w:rsid w:val="0010207B"/>
    <w:rsid w:val="001027FD"/>
    <w:rsid w:val="00104277"/>
    <w:rsid w:val="00110965"/>
    <w:rsid w:val="00112B01"/>
    <w:rsid w:val="00116286"/>
    <w:rsid w:val="001168F9"/>
    <w:rsid w:val="00121F7A"/>
    <w:rsid w:val="001359DA"/>
    <w:rsid w:val="00136164"/>
    <w:rsid w:val="0013723D"/>
    <w:rsid w:val="00144E7F"/>
    <w:rsid w:val="00146236"/>
    <w:rsid w:val="001556EF"/>
    <w:rsid w:val="001652F5"/>
    <w:rsid w:val="001707D9"/>
    <w:rsid w:val="00170D59"/>
    <w:rsid w:val="00170ECC"/>
    <w:rsid w:val="00181922"/>
    <w:rsid w:val="00185670"/>
    <w:rsid w:val="00185B30"/>
    <w:rsid w:val="00186EE7"/>
    <w:rsid w:val="001923BD"/>
    <w:rsid w:val="00196F1B"/>
    <w:rsid w:val="001A5B81"/>
    <w:rsid w:val="001A6AD9"/>
    <w:rsid w:val="001B1A05"/>
    <w:rsid w:val="001C5286"/>
    <w:rsid w:val="001C6826"/>
    <w:rsid w:val="001C705F"/>
    <w:rsid w:val="001C7A03"/>
    <w:rsid w:val="001D02E9"/>
    <w:rsid w:val="001D4781"/>
    <w:rsid w:val="001D6225"/>
    <w:rsid w:val="001D6874"/>
    <w:rsid w:val="001E19D6"/>
    <w:rsid w:val="001E1CFB"/>
    <w:rsid w:val="001E5176"/>
    <w:rsid w:val="001F2E3C"/>
    <w:rsid w:val="001F4DF7"/>
    <w:rsid w:val="00201B37"/>
    <w:rsid w:val="0020642B"/>
    <w:rsid w:val="00210C1C"/>
    <w:rsid w:val="002208EC"/>
    <w:rsid w:val="00221BB3"/>
    <w:rsid w:val="00224029"/>
    <w:rsid w:val="002262FC"/>
    <w:rsid w:val="00231B04"/>
    <w:rsid w:val="002329EC"/>
    <w:rsid w:val="00235B59"/>
    <w:rsid w:val="00244EAB"/>
    <w:rsid w:val="00246994"/>
    <w:rsid w:val="00250458"/>
    <w:rsid w:val="00252028"/>
    <w:rsid w:val="00264063"/>
    <w:rsid w:val="00267BE0"/>
    <w:rsid w:val="0027122B"/>
    <w:rsid w:val="00284761"/>
    <w:rsid w:val="00292FE3"/>
    <w:rsid w:val="002A3D9E"/>
    <w:rsid w:val="002A3DC9"/>
    <w:rsid w:val="002A7779"/>
    <w:rsid w:val="002A7B6A"/>
    <w:rsid w:val="002B1B20"/>
    <w:rsid w:val="002B2BA7"/>
    <w:rsid w:val="002B471C"/>
    <w:rsid w:val="002B52B8"/>
    <w:rsid w:val="002C36F7"/>
    <w:rsid w:val="002C7D2C"/>
    <w:rsid w:val="002D0109"/>
    <w:rsid w:val="002D73FC"/>
    <w:rsid w:val="002E1F01"/>
    <w:rsid w:val="002E7B95"/>
    <w:rsid w:val="002F1ADE"/>
    <w:rsid w:val="002F2700"/>
    <w:rsid w:val="002F450F"/>
    <w:rsid w:val="002F6C92"/>
    <w:rsid w:val="003036A1"/>
    <w:rsid w:val="00307EEE"/>
    <w:rsid w:val="00310E5E"/>
    <w:rsid w:val="00314418"/>
    <w:rsid w:val="00314C89"/>
    <w:rsid w:val="003171E2"/>
    <w:rsid w:val="003179DA"/>
    <w:rsid w:val="00320FE5"/>
    <w:rsid w:val="003240A4"/>
    <w:rsid w:val="003320DB"/>
    <w:rsid w:val="00332690"/>
    <w:rsid w:val="00333668"/>
    <w:rsid w:val="00334210"/>
    <w:rsid w:val="003350D2"/>
    <w:rsid w:val="003354B8"/>
    <w:rsid w:val="00335A4A"/>
    <w:rsid w:val="003426A4"/>
    <w:rsid w:val="00342A62"/>
    <w:rsid w:val="00346307"/>
    <w:rsid w:val="003544DA"/>
    <w:rsid w:val="00354FBA"/>
    <w:rsid w:val="00357561"/>
    <w:rsid w:val="0036142F"/>
    <w:rsid w:val="003616D7"/>
    <w:rsid w:val="00363856"/>
    <w:rsid w:val="00366AD8"/>
    <w:rsid w:val="00367666"/>
    <w:rsid w:val="00370833"/>
    <w:rsid w:val="0037181D"/>
    <w:rsid w:val="0037199D"/>
    <w:rsid w:val="0037604E"/>
    <w:rsid w:val="00376C59"/>
    <w:rsid w:val="003777B3"/>
    <w:rsid w:val="00377E9A"/>
    <w:rsid w:val="003803CC"/>
    <w:rsid w:val="00394392"/>
    <w:rsid w:val="0039473C"/>
    <w:rsid w:val="00396845"/>
    <w:rsid w:val="00396AF2"/>
    <w:rsid w:val="003973E2"/>
    <w:rsid w:val="003A0625"/>
    <w:rsid w:val="003A1272"/>
    <w:rsid w:val="003A26D0"/>
    <w:rsid w:val="003A2E41"/>
    <w:rsid w:val="003A42C7"/>
    <w:rsid w:val="003A4449"/>
    <w:rsid w:val="003A6AF6"/>
    <w:rsid w:val="003A7899"/>
    <w:rsid w:val="003B45F5"/>
    <w:rsid w:val="003C223C"/>
    <w:rsid w:val="003C3F39"/>
    <w:rsid w:val="003C49BC"/>
    <w:rsid w:val="003C5192"/>
    <w:rsid w:val="003C57AE"/>
    <w:rsid w:val="003C6FF2"/>
    <w:rsid w:val="003D0562"/>
    <w:rsid w:val="003D0959"/>
    <w:rsid w:val="003D0EE2"/>
    <w:rsid w:val="003D2671"/>
    <w:rsid w:val="003D2944"/>
    <w:rsid w:val="003D78FC"/>
    <w:rsid w:val="003E3630"/>
    <w:rsid w:val="003F0F35"/>
    <w:rsid w:val="003F2CA1"/>
    <w:rsid w:val="00401170"/>
    <w:rsid w:val="00402A54"/>
    <w:rsid w:val="004115A1"/>
    <w:rsid w:val="00414133"/>
    <w:rsid w:val="00414A26"/>
    <w:rsid w:val="00415CAB"/>
    <w:rsid w:val="00421259"/>
    <w:rsid w:val="00425285"/>
    <w:rsid w:val="00426DF0"/>
    <w:rsid w:val="00426FBE"/>
    <w:rsid w:val="00435076"/>
    <w:rsid w:val="00440DFE"/>
    <w:rsid w:val="00445847"/>
    <w:rsid w:val="00447BD3"/>
    <w:rsid w:val="00457535"/>
    <w:rsid w:val="00457BA5"/>
    <w:rsid w:val="0046001F"/>
    <w:rsid w:val="0046126C"/>
    <w:rsid w:val="00461A54"/>
    <w:rsid w:val="00462A03"/>
    <w:rsid w:val="004653CC"/>
    <w:rsid w:val="0046645E"/>
    <w:rsid w:val="00475836"/>
    <w:rsid w:val="004800A8"/>
    <w:rsid w:val="00483CD4"/>
    <w:rsid w:val="004865B9"/>
    <w:rsid w:val="00486942"/>
    <w:rsid w:val="00490267"/>
    <w:rsid w:val="00490D5C"/>
    <w:rsid w:val="004925A8"/>
    <w:rsid w:val="00497280"/>
    <w:rsid w:val="004A0328"/>
    <w:rsid w:val="004A2AFA"/>
    <w:rsid w:val="004A499E"/>
    <w:rsid w:val="004A4B46"/>
    <w:rsid w:val="004A7F92"/>
    <w:rsid w:val="004B520B"/>
    <w:rsid w:val="004B659F"/>
    <w:rsid w:val="004B70B7"/>
    <w:rsid w:val="004C208C"/>
    <w:rsid w:val="004C33D2"/>
    <w:rsid w:val="004C3404"/>
    <w:rsid w:val="004D056B"/>
    <w:rsid w:val="004D5CE6"/>
    <w:rsid w:val="004D70BD"/>
    <w:rsid w:val="004D7381"/>
    <w:rsid w:val="004E0357"/>
    <w:rsid w:val="004E0554"/>
    <w:rsid w:val="004E2577"/>
    <w:rsid w:val="004E7502"/>
    <w:rsid w:val="004F3EB8"/>
    <w:rsid w:val="004F5A73"/>
    <w:rsid w:val="004F6084"/>
    <w:rsid w:val="00500924"/>
    <w:rsid w:val="00500F16"/>
    <w:rsid w:val="00504C0E"/>
    <w:rsid w:val="005068D3"/>
    <w:rsid w:val="00507A32"/>
    <w:rsid w:val="005107B0"/>
    <w:rsid w:val="00511EF5"/>
    <w:rsid w:val="005121F4"/>
    <w:rsid w:val="0051419E"/>
    <w:rsid w:val="00515BDA"/>
    <w:rsid w:val="005238B4"/>
    <w:rsid w:val="00525665"/>
    <w:rsid w:val="0052609C"/>
    <w:rsid w:val="005273B8"/>
    <w:rsid w:val="00527920"/>
    <w:rsid w:val="00530A91"/>
    <w:rsid w:val="0053156A"/>
    <w:rsid w:val="005346AF"/>
    <w:rsid w:val="0053691F"/>
    <w:rsid w:val="00544EB2"/>
    <w:rsid w:val="00547E1C"/>
    <w:rsid w:val="005558FC"/>
    <w:rsid w:val="005561C3"/>
    <w:rsid w:val="00561E6D"/>
    <w:rsid w:val="00562671"/>
    <w:rsid w:val="00565370"/>
    <w:rsid w:val="00571053"/>
    <w:rsid w:val="00572337"/>
    <w:rsid w:val="00573106"/>
    <w:rsid w:val="00575221"/>
    <w:rsid w:val="005777E0"/>
    <w:rsid w:val="00584BE3"/>
    <w:rsid w:val="00587407"/>
    <w:rsid w:val="00587B71"/>
    <w:rsid w:val="0059336A"/>
    <w:rsid w:val="00597783"/>
    <w:rsid w:val="005A25C7"/>
    <w:rsid w:val="005A66C4"/>
    <w:rsid w:val="005A7ADF"/>
    <w:rsid w:val="005B640D"/>
    <w:rsid w:val="005C0E32"/>
    <w:rsid w:val="005C1FFD"/>
    <w:rsid w:val="005C6A8F"/>
    <w:rsid w:val="005D03CC"/>
    <w:rsid w:val="005D0A10"/>
    <w:rsid w:val="005D3AC4"/>
    <w:rsid w:val="005D513B"/>
    <w:rsid w:val="005D531F"/>
    <w:rsid w:val="005E1012"/>
    <w:rsid w:val="005E7ADF"/>
    <w:rsid w:val="005F0CA4"/>
    <w:rsid w:val="005F2C18"/>
    <w:rsid w:val="005F5A2B"/>
    <w:rsid w:val="005F6FF2"/>
    <w:rsid w:val="0060133D"/>
    <w:rsid w:val="00610F5B"/>
    <w:rsid w:val="00612C3C"/>
    <w:rsid w:val="006147E4"/>
    <w:rsid w:val="00621659"/>
    <w:rsid w:val="00623B95"/>
    <w:rsid w:val="00624B26"/>
    <w:rsid w:val="00624DB3"/>
    <w:rsid w:val="006257B2"/>
    <w:rsid w:val="00630B12"/>
    <w:rsid w:val="0063674B"/>
    <w:rsid w:val="00636936"/>
    <w:rsid w:val="00636EB5"/>
    <w:rsid w:val="006403B6"/>
    <w:rsid w:val="00640BB3"/>
    <w:rsid w:val="00641BBD"/>
    <w:rsid w:val="00642AEF"/>
    <w:rsid w:val="0065021A"/>
    <w:rsid w:val="00651BE1"/>
    <w:rsid w:val="00652A02"/>
    <w:rsid w:val="0065427D"/>
    <w:rsid w:val="00664258"/>
    <w:rsid w:val="006649B7"/>
    <w:rsid w:val="00673F02"/>
    <w:rsid w:val="006743AF"/>
    <w:rsid w:val="006814A9"/>
    <w:rsid w:val="006827AA"/>
    <w:rsid w:val="00682FFC"/>
    <w:rsid w:val="00692C82"/>
    <w:rsid w:val="00695E39"/>
    <w:rsid w:val="00696C67"/>
    <w:rsid w:val="006A2307"/>
    <w:rsid w:val="006B0876"/>
    <w:rsid w:val="006B746F"/>
    <w:rsid w:val="006C3E2D"/>
    <w:rsid w:val="006C4CE3"/>
    <w:rsid w:val="006C5CB1"/>
    <w:rsid w:val="006D147E"/>
    <w:rsid w:val="006D3F15"/>
    <w:rsid w:val="006D417F"/>
    <w:rsid w:val="006E311E"/>
    <w:rsid w:val="006E6BF8"/>
    <w:rsid w:val="006E7ACF"/>
    <w:rsid w:val="007118C6"/>
    <w:rsid w:val="00712E2F"/>
    <w:rsid w:val="00713280"/>
    <w:rsid w:val="0071745A"/>
    <w:rsid w:val="00721056"/>
    <w:rsid w:val="00721C01"/>
    <w:rsid w:val="00723C1F"/>
    <w:rsid w:val="00724A35"/>
    <w:rsid w:val="00724D58"/>
    <w:rsid w:val="00727CFB"/>
    <w:rsid w:val="007329F0"/>
    <w:rsid w:val="0073314A"/>
    <w:rsid w:val="00737030"/>
    <w:rsid w:val="00741DC6"/>
    <w:rsid w:val="00742640"/>
    <w:rsid w:val="0074480B"/>
    <w:rsid w:val="00752A17"/>
    <w:rsid w:val="0075683D"/>
    <w:rsid w:val="007607C3"/>
    <w:rsid w:val="0076250C"/>
    <w:rsid w:val="00764DF0"/>
    <w:rsid w:val="007732EE"/>
    <w:rsid w:val="007738CB"/>
    <w:rsid w:val="00783539"/>
    <w:rsid w:val="007906D3"/>
    <w:rsid w:val="007915E4"/>
    <w:rsid w:val="0079236F"/>
    <w:rsid w:val="00793BCB"/>
    <w:rsid w:val="007A08C0"/>
    <w:rsid w:val="007A2F8A"/>
    <w:rsid w:val="007A344B"/>
    <w:rsid w:val="007A545D"/>
    <w:rsid w:val="007A7DFD"/>
    <w:rsid w:val="007B5D0A"/>
    <w:rsid w:val="007C127B"/>
    <w:rsid w:val="007C1519"/>
    <w:rsid w:val="007C37EB"/>
    <w:rsid w:val="007C45A4"/>
    <w:rsid w:val="007C6D90"/>
    <w:rsid w:val="007D2207"/>
    <w:rsid w:val="007D5331"/>
    <w:rsid w:val="007D5ED3"/>
    <w:rsid w:val="007E0DCA"/>
    <w:rsid w:val="007E3726"/>
    <w:rsid w:val="007E43EF"/>
    <w:rsid w:val="007E5CC9"/>
    <w:rsid w:val="007F104C"/>
    <w:rsid w:val="007F1C50"/>
    <w:rsid w:val="007F1DB1"/>
    <w:rsid w:val="007F5112"/>
    <w:rsid w:val="007F7038"/>
    <w:rsid w:val="0080220D"/>
    <w:rsid w:val="00804F08"/>
    <w:rsid w:val="008053FE"/>
    <w:rsid w:val="00805E55"/>
    <w:rsid w:val="0080633A"/>
    <w:rsid w:val="0082658D"/>
    <w:rsid w:val="00826719"/>
    <w:rsid w:val="00826FB9"/>
    <w:rsid w:val="00827440"/>
    <w:rsid w:val="008308B9"/>
    <w:rsid w:val="00833298"/>
    <w:rsid w:val="00833866"/>
    <w:rsid w:val="0083711B"/>
    <w:rsid w:val="00841980"/>
    <w:rsid w:val="00844740"/>
    <w:rsid w:val="008457E9"/>
    <w:rsid w:val="008465D8"/>
    <w:rsid w:val="00852F4C"/>
    <w:rsid w:val="00861CBF"/>
    <w:rsid w:val="00862DAA"/>
    <w:rsid w:val="008638A2"/>
    <w:rsid w:val="008657DF"/>
    <w:rsid w:val="00871ADE"/>
    <w:rsid w:val="00873D89"/>
    <w:rsid w:val="00875685"/>
    <w:rsid w:val="008831DB"/>
    <w:rsid w:val="00897107"/>
    <w:rsid w:val="008972C9"/>
    <w:rsid w:val="008975AC"/>
    <w:rsid w:val="008B1062"/>
    <w:rsid w:val="008C4E4F"/>
    <w:rsid w:val="008C78FA"/>
    <w:rsid w:val="008D4A74"/>
    <w:rsid w:val="008E175D"/>
    <w:rsid w:val="008E2721"/>
    <w:rsid w:val="008E7323"/>
    <w:rsid w:val="008F0816"/>
    <w:rsid w:val="008F4664"/>
    <w:rsid w:val="008F4833"/>
    <w:rsid w:val="009103FA"/>
    <w:rsid w:val="00910E2A"/>
    <w:rsid w:val="00914A16"/>
    <w:rsid w:val="00915BC0"/>
    <w:rsid w:val="009238E3"/>
    <w:rsid w:val="00924332"/>
    <w:rsid w:val="00925028"/>
    <w:rsid w:val="00925B36"/>
    <w:rsid w:val="0092660B"/>
    <w:rsid w:val="00927DC1"/>
    <w:rsid w:val="00927F2B"/>
    <w:rsid w:val="009304CF"/>
    <w:rsid w:val="00940765"/>
    <w:rsid w:val="0094110A"/>
    <w:rsid w:val="009411E5"/>
    <w:rsid w:val="0094442A"/>
    <w:rsid w:val="0094598C"/>
    <w:rsid w:val="00946E02"/>
    <w:rsid w:val="009473FF"/>
    <w:rsid w:val="00952052"/>
    <w:rsid w:val="00956926"/>
    <w:rsid w:val="00962208"/>
    <w:rsid w:val="00963C9A"/>
    <w:rsid w:val="00964806"/>
    <w:rsid w:val="00964CFA"/>
    <w:rsid w:val="00964EC4"/>
    <w:rsid w:val="00972ADF"/>
    <w:rsid w:val="00975336"/>
    <w:rsid w:val="00981966"/>
    <w:rsid w:val="00981FEF"/>
    <w:rsid w:val="00983372"/>
    <w:rsid w:val="0098529E"/>
    <w:rsid w:val="00985F06"/>
    <w:rsid w:val="00993CA0"/>
    <w:rsid w:val="0099445C"/>
    <w:rsid w:val="00995361"/>
    <w:rsid w:val="009955A1"/>
    <w:rsid w:val="009A39D1"/>
    <w:rsid w:val="009A3CC2"/>
    <w:rsid w:val="009A40A9"/>
    <w:rsid w:val="009A53B2"/>
    <w:rsid w:val="009B573A"/>
    <w:rsid w:val="009C7186"/>
    <w:rsid w:val="009C7606"/>
    <w:rsid w:val="009C7974"/>
    <w:rsid w:val="009D1E57"/>
    <w:rsid w:val="009D411E"/>
    <w:rsid w:val="009D65AB"/>
    <w:rsid w:val="009E08A3"/>
    <w:rsid w:val="009E1CA8"/>
    <w:rsid w:val="009E3B47"/>
    <w:rsid w:val="009E3EB8"/>
    <w:rsid w:val="009E4B4E"/>
    <w:rsid w:val="009F0BEA"/>
    <w:rsid w:val="00A00AA7"/>
    <w:rsid w:val="00A01B6A"/>
    <w:rsid w:val="00A046D6"/>
    <w:rsid w:val="00A04E89"/>
    <w:rsid w:val="00A063C4"/>
    <w:rsid w:val="00A11804"/>
    <w:rsid w:val="00A11C4A"/>
    <w:rsid w:val="00A151D9"/>
    <w:rsid w:val="00A20D89"/>
    <w:rsid w:val="00A21600"/>
    <w:rsid w:val="00A22230"/>
    <w:rsid w:val="00A23002"/>
    <w:rsid w:val="00A24067"/>
    <w:rsid w:val="00A2450F"/>
    <w:rsid w:val="00A25844"/>
    <w:rsid w:val="00A26F62"/>
    <w:rsid w:val="00A30BE9"/>
    <w:rsid w:val="00A311A0"/>
    <w:rsid w:val="00A327DC"/>
    <w:rsid w:val="00A41AC9"/>
    <w:rsid w:val="00A43DD3"/>
    <w:rsid w:val="00A43FB5"/>
    <w:rsid w:val="00A50E5D"/>
    <w:rsid w:val="00A51A59"/>
    <w:rsid w:val="00A526E4"/>
    <w:rsid w:val="00A616AE"/>
    <w:rsid w:val="00A6596D"/>
    <w:rsid w:val="00A72480"/>
    <w:rsid w:val="00A74840"/>
    <w:rsid w:val="00A82319"/>
    <w:rsid w:val="00A84300"/>
    <w:rsid w:val="00A85C84"/>
    <w:rsid w:val="00A957F6"/>
    <w:rsid w:val="00A968EA"/>
    <w:rsid w:val="00AA019F"/>
    <w:rsid w:val="00AB189C"/>
    <w:rsid w:val="00AE57B2"/>
    <w:rsid w:val="00AE6B06"/>
    <w:rsid w:val="00AF043E"/>
    <w:rsid w:val="00B0022B"/>
    <w:rsid w:val="00B0321D"/>
    <w:rsid w:val="00B0376F"/>
    <w:rsid w:val="00B03D80"/>
    <w:rsid w:val="00B0682F"/>
    <w:rsid w:val="00B10ADF"/>
    <w:rsid w:val="00B126BC"/>
    <w:rsid w:val="00B15C6C"/>
    <w:rsid w:val="00B209CB"/>
    <w:rsid w:val="00B215DC"/>
    <w:rsid w:val="00B22DC6"/>
    <w:rsid w:val="00B274CD"/>
    <w:rsid w:val="00B276A6"/>
    <w:rsid w:val="00B32497"/>
    <w:rsid w:val="00B32B11"/>
    <w:rsid w:val="00B3623F"/>
    <w:rsid w:val="00B36E22"/>
    <w:rsid w:val="00B40372"/>
    <w:rsid w:val="00B40B7B"/>
    <w:rsid w:val="00B40D78"/>
    <w:rsid w:val="00B43DE9"/>
    <w:rsid w:val="00B45D24"/>
    <w:rsid w:val="00B460BA"/>
    <w:rsid w:val="00B53246"/>
    <w:rsid w:val="00B56F5D"/>
    <w:rsid w:val="00B579FC"/>
    <w:rsid w:val="00B62661"/>
    <w:rsid w:val="00B645EF"/>
    <w:rsid w:val="00B66135"/>
    <w:rsid w:val="00B66B51"/>
    <w:rsid w:val="00B670BA"/>
    <w:rsid w:val="00B83777"/>
    <w:rsid w:val="00B841E9"/>
    <w:rsid w:val="00B902E5"/>
    <w:rsid w:val="00B907CB"/>
    <w:rsid w:val="00B9424B"/>
    <w:rsid w:val="00BA068F"/>
    <w:rsid w:val="00BA4105"/>
    <w:rsid w:val="00BA421E"/>
    <w:rsid w:val="00BA4EDC"/>
    <w:rsid w:val="00BB0DF9"/>
    <w:rsid w:val="00BB612A"/>
    <w:rsid w:val="00BB636E"/>
    <w:rsid w:val="00BC0337"/>
    <w:rsid w:val="00BC1DDB"/>
    <w:rsid w:val="00BD0E39"/>
    <w:rsid w:val="00BD269C"/>
    <w:rsid w:val="00BD4840"/>
    <w:rsid w:val="00BD5F0A"/>
    <w:rsid w:val="00BD77A0"/>
    <w:rsid w:val="00BE0DA4"/>
    <w:rsid w:val="00BE20D7"/>
    <w:rsid w:val="00BE49E2"/>
    <w:rsid w:val="00BE7D68"/>
    <w:rsid w:val="00BF1188"/>
    <w:rsid w:val="00BF5E34"/>
    <w:rsid w:val="00C02634"/>
    <w:rsid w:val="00C02A1D"/>
    <w:rsid w:val="00C02B7B"/>
    <w:rsid w:val="00C04C4B"/>
    <w:rsid w:val="00C05F1B"/>
    <w:rsid w:val="00C14E18"/>
    <w:rsid w:val="00C168A3"/>
    <w:rsid w:val="00C1735C"/>
    <w:rsid w:val="00C25378"/>
    <w:rsid w:val="00C338D2"/>
    <w:rsid w:val="00C366BA"/>
    <w:rsid w:val="00C36E26"/>
    <w:rsid w:val="00C379C3"/>
    <w:rsid w:val="00C46C47"/>
    <w:rsid w:val="00C47D23"/>
    <w:rsid w:val="00C50666"/>
    <w:rsid w:val="00C54998"/>
    <w:rsid w:val="00C567FF"/>
    <w:rsid w:val="00C624EE"/>
    <w:rsid w:val="00C6445E"/>
    <w:rsid w:val="00C76BE9"/>
    <w:rsid w:val="00C77E99"/>
    <w:rsid w:val="00C84F92"/>
    <w:rsid w:val="00C8599B"/>
    <w:rsid w:val="00C900F9"/>
    <w:rsid w:val="00C92BD5"/>
    <w:rsid w:val="00C92ED1"/>
    <w:rsid w:val="00C95021"/>
    <w:rsid w:val="00CA056F"/>
    <w:rsid w:val="00CA3302"/>
    <w:rsid w:val="00CA3938"/>
    <w:rsid w:val="00CA7157"/>
    <w:rsid w:val="00CB3616"/>
    <w:rsid w:val="00CB5BAF"/>
    <w:rsid w:val="00CC2D55"/>
    <w:rsid w:val="00CC415B"/>
    <w:rsid w:val="00CC5F8B"/>
    <w:rsid w:val="00CC7365"/>
    <w:rsid w:val="00CD0689"/>
    <w:rsid w:val="00CD078E"/>
    <w:rsid w:val="00CD576F"/>
    <w:rsid w:val="00CD603E"/>
    <w:rsid w:val="00CD68F7"/>
    <w:rsid w:val="00CD771A"/>
    <w:rsid w:val="00CE0A45"/>
    <w:rsid w:val="00CE4067"/>
    <w:rsid w:val="00CF324F"/>
    <w:rsid w:val="00CF58B4"/>
    <w:rsid w:val="00D02188"/>
    <w:rsid w:val="00D1162B"/>
    <w:rsid w:val="00D11EA2"/>
    <w:rsid w:val="00D122F9"/>
    <w:rsid w:val="00D15316"/>
    <w:rsid w:val="00D1616F"/>
    <w:rsid w:val="00D16201"/>
    <w:rsid w:val="00D21FBE"/>
    <w:rsid w:val="00D264BD"/>
    <w:rsid w:val="00D30375"/>
    <w:rsid w:val="00D33CED"/>
    <w:rsid w:val="00D34BC8"/>
    <w:rsid w:val="00D36C93"/>
    <w:rsid w:val="00D37683"/>
    <w:rsid w:val="00D45F9F"/>
    <w:rsid w:val="00D51DED"/>
    <w:rsid w:val="00D524D0"/>
    <w:rsid w:val="00D532AE"/>
    <w:rsid w:val="00D55C0E"/>
    <w:rsid w:val="00D626C9"/>
    <w:rsid w:val="00D67FBF"/>
    <w:rsid w:val="00D70951"/>
    <w:rsid w:val="00D736DC"/>
    <w:rsid w:val="00D74B83"/>
    <w:rsid w:val="00D76F0E"/>
    <w:rsid w:val="00D81407"/>
    <w:rsid w:val="00D81B16"/>
    <w:rsid w:val="00D82711"/>
    <w:rsid w:val="00D85E3E"/>
    <w:rsid w:val="00D908C7"/>
    <w:rsid w:val="00DA0084"/>
    <w:rsid w:val="00DA0758"/>
    <w:rsid w:val="00DA2298"/>
    <w:rsid w:val="00DA72AA"/>
    <w:rsid w:val="00DA739A"/>
    <w:rsid w:val="00DB3CEA"/>
    <w:rsid w:val="00DC7264"/>
    <w:rsid w:val="00DC74E2"/>
    <w:rsid w:val="00DD1EF3"/>
    <w:rsid w:val="00DD1F81"/>
    <w:rsid w:val="00DD33F2"/>
    <w:rsid w:val="00DD3932"/>
    <w:rsid w:val="00DD5858"/>
    <w:rsid w:val="00DE3144"/>
    <w:rsid w:val="00DE37C0"/>
    <w:rsid w:val="00DF2DBF"/>
    <w:rsid w:val="00DF7C24"/>
    <w:rsid w:val="00E0240F"/>
    <w:rsid w:val="00E057A8"/>
    <w:rsid w:val="00E140EB"/>
    <w:rsid w:val="00E1508C"/>
    <w:rsid w:val="00E20EE8"/>
    <w:rsid w:val="00E2148D"/>
    <w:rsid w:val="00E2277C"/>
    <w:rsid w:val="00E25B1C"/>
    <w:rsid w:val="00E30C7F"/>
    <w:rsid w:val="00E36000"/>
    <w:rsid w:val="00E376CD"/>
    <w:rsid w:val="00E41B94"/>
    <w:rsid w:val="00E42D91"/>
    <w:rsid w:val="00E4547C"/>
    <w:rsid w:val="00E5201E"/>
    <w:rsid w:val="00E53587"/>
    <w:rsid w:val="00E571ED"/>
    <w:rsid w:val="00E57861"/>
    <w:rsid w:val="00E60AB5"/>
    <w:rsid w:val="00E614E4"/>
    <w:rsid w:val="00E63C96"/>
    <w:rsid w:val="00E65B99"/>
    <w:rsid w:val="00E70299"/>
    <w:rsid w:val="00E74AA2"/>
    <w:rsid w:val="00E75E22"/>
    <w:rsid w:val="00E8464B"/>
    <w:rsid w:val="00E861F8"/>
    <w:rsid w:val="00E901A5"/>
    <w:rsid w:val="00E90D0E"/>
    <w:rsid w:val="00E918E6"/>
    <w:rsid w:val="00E92351"/>
    <w:rsid w:val="00E93CEA"/>
    <w:rsid w:val="00E94FAF"/>
    <w:rsid w:val="00E96FA1"/>
    <w:rsid w:val="00EA1FDD"/>
    <w:rsid w:val="00EA230C"/>
    <w:rsid w:val="00EB60E9"/>
    <w:rsid w:val="00EB659D"/>
    <w:rsid w:val="00EB77D3"/>
    <w:rsid w:val="00EB7A73"/>
    <w:rsid w:val="00EC33D6"/>
    <w:rsid w:val="00EC3798"/>
    <w:rsid w:val="00EC4396"/>
    <w:rsid w:val="00ED05E8"/>
    <w:rsid w:val="00ED0A55"/>
    <w:rsid w:val="00ED370C"/>
    <w:rsid w:val="00EE33B5"/>
    <w:rsid w:val="00EE4637"/>
    <w:rsid w:val="00EF0210"/>
    <w:rsid w:val="00EF488D"/>
    <w:rsid w:val="00EF4ACA"/>
    <w:rsid w:val="00EF5655"/>
    <w:rsid w:val="00F03AF9"/>
    <w:rsid w:val="00F04325"/>
    <w:rsid w:val="00F04A11"/>
    <w:rsid w:val="00F149B1"/>
    <w:rsid w:val="00F14F0C"/>
    <w:rsid w:val="00F25CDF"/>
    <w:rsid w:val="00F34521"/>
    <w:rsid w:val="00F37AD5"/>
    <w:rsid w:val="00F37BC6"/>
    <w:rsid w:val="00F40AA0"/>
    <w:rsid w:val="00F50FE9"/>
    <w:rsid w:val="00F53F17"/>
    <w:rsid w:val="00F54703"/>
    <w:rsid w:val="00F55226"/>
    <w:rsid w:val="00F608FC"/>
    <w:rsid w:val="00F6281F"/>
    <w:rsid w:val="00F71151"/>
    <w:rsid w:val="00F71745"/>
    <w:rsid w:val="00F7174C"/>
    <w:rsid w:val="00F77B70"/>
    <w:rsid w:val="00F80BAD"/>
    <w:rsid w:val="00F85EDD"/>
    <w:rsid w:val="00F8727A"/>
    <w:rsid w:val="00F87BC9"/>
    <w:rsid w:val="00F91A87"/>
    <w:rsid w:val="00F9425F"/>
    <w:rsid w:val="00F95312"/>
    <w:rsid w:val="00F96658"/>
    <w:rsid w:val="00F96D8F"/>
    <w:rsid w:val="00FA53DF"/>
    <w:rsid w:val="00FA6972"/>
    <w:rsid w:val="00FB0019"/>
    <w:rsid w:val="00FB16ED"/>
    <w:rsid w:val="00FB23A8"/>
    <w:rsid w:val="00FB3B7C"/>
    <w:rsid w:val="00FB7D49"/>
    <w:rsid w:val="00FC1C0A"/>
    <w:rsid w:val="00FC5E48"/>
    <w:rsid w:val="00FC7EEA"/>
    <w:rsid w:val="00FD006D"/>
    <w:rsid w:val="00FD44F7"/>
    <w:rsid w:val="00FD5DB5"/>
    <w:rsid w:val="00FE136C"/>
    <w:rsid w:val="00FE2DB1"/>
    <w:rsid w:val="00FE58F2"/>
    <w:rsid w:val="00FE5C20"/>
    <w:rsid w:val="00FF0422"/>
    <w:rsid w:val="00FF4A99"/>
    <w:rsid w:val="00FF6001"/>
    <w:rsid w:val="01CB57BA"/>
    <w:rsid w:val="043102BB"/>
    <w:rsid w:val="0442288F"/>
    <w:rsid w:val="04FD788D"/>
    <w:rsid w:val="05BFA14A"/>
    <w:rsid w:val="08F71655"/>
    <w:rsid w:val="09ECBF49"/>
    <w:rsid w:val="0A50CE2B"/>
    <w:rsid w:val="0BE02BFA"/>
    <w:rsid w:val="1283B3FB"/>
    <w:rsid w:val="16DFC3A2"/>
    <w:rsid w:val="18F6ECEB"/>
    <w:rsid w:val="1AF3C562"/>
    <w:rsid w:val="1B7FBFD1"/>
    <w:rsid w:val="1D52BCCB"/>
    <w:rsid w:val="1DA99CA9"/>
    <w:rsid w:val="1DBDE7E4"/>
    <w:rsid w:val="209637F8"/>
    <w:rsid w:val="214B7344"/>
    <w:rsid w:val="225D488F"/>
    <w:rsid w:val="228B4118"/>
    <w:rsid w:val="2666AD35"/>
    <w:rsid w:val="2721A4EB"/>
    <w:rsid w:val="277C6CD9"/>
    <w:rsid w:val="283A85FB"/>
    <w:rsid w:val="288B3D90"/>
    <w:rsid w:val="29D6D4DC"/>
    <w:rsid w:val="2B8D9C62"/>
    <w:rsid w:val="2EFB8B69"/>
    <w:rsid w:val="2FDE3836"/>
    <w:rsid w:val="334D14B1"/>
    <w:rsid w:val="3495B724"/>
    <w:rsid w:val="351D87EE"/>
    <w:rsid w:val="366137F0"/>
    <w:rsid w:val="37315E7F"/>
    <w:rsid w:val="379CB6A1"/>
    <w:rsid w:val="37B31831"/>
    <w:rsid w:val="37C03B9C"/>
    <w:rsid w:val="389FE4FA"/>
    <w:rsid w:val="395FBBA6"/>
    <w:rsid w:val="3A6F98B1"/>
    <w:rsid w:val="3B4B10FE"/>
    <w:rsid w:val="3C1A61E7"/>
    <w:rsid w:val="3D5D6A37"/>
    <w:rsid w:val="3E652C14"/>
    <w:rsid w:val="3F17E7EA"/>
    <w:rsid w:val="3FFAD302"/>
    <w:rsid w:val="455157EC"/>
    <w:rsid w:val="45B64953"/>
    <w:rsid w:val="4782C7D7"/>
    <w:rsid w:val="4A8B16AF"/>
    <w:rsid w:val="4BCB5EAD"/>
    <w:rsid w:val="4CBC1B35"/>
    <w:rsid w:val="4D20DADA"/>
    <w:rsid w:val="4F2F2EE7"/>
    <w:rsid w:val="514EFC9A"/>
    <w:rsid w:val="52E39B4C"/>
    <w:rsid w:val="56147677"/>
    <w:rsid w:val="574CF9AE"/>
    <w:rsid w:val="5B59865C"/>
    <w:rsid w:val="5C6AAC90"/>
    <w:rsid w:val="5C70D5B5"/>
    <w:rsid w:val="5CA1AA58"/>
    <w:rsid w:val="5D62869D"/>
    <w:rsid w:val="5E566475"/>
    <w:rsid w:val="5F398863"/>
    <w:rsid w:val="6055DEED"/>
    <w:rsid w:val="63898EAE"/>
    <w:rsid w:val="639165EF"/>
    <w:rsid w:val="66C21645"/>
    <w:rsid w:val="66FA1BC7"/>
    <w:rsid w:val="67A2051A"/>
    <w:rsid w:val="681F97C6"/>
    <w:rsid w:val="6A616196"/>
    <w:rsid w:val="6BCA4E56"/>
    <w:rsid w:val="6C56144C"/>
    <w:rsid w:val="6D2228A5"/>
    <w:rsid w:val="6DBBF2AB"/>
    <w:rsid w:val="6DC366A9"/>
    <w:rsid w:val="71164710"/>
    <w:rsid w:val="71514AB9"/>
    <w:rsid w:val="7173528B"/>
    <w:rsid w:val="76277232"/>
    <w:rsid w:val="767E4289"/>
    <w:rsid w:val="76838F3F"/>
    <w:rsid w:val="786B83C1"/>
    <w:rsid w:val="79BEAACD"/>
    <w:rsid w:val="7BB91CB5"/>
    <w:rsid w:val="7CF6C807"/>
    <w:rsid w:val="7E056AD0"/>
    <w:rsid w:val="7F3130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056AD0"/>
  <w15:chartTrackingRefBased/>
  <w15:docId w15:val="{F324D425-F5D0-4517-A51E-A7B7A807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240A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E30C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562671"/>
    <w:rPr>
      <w:color w:val="605E5C"/>
      <w:shd w:val="clear" w:color="auto" w:fill="E1DFDD"/>
    </w:rPr>
  </w:style>
  <w:style w:type="paragraph" w:styleId="ListParagraph">
    <w:name w:val="List Paragraph"/>
    <w:basedOn w:val="Normal"/>
    <w:uiPriority w:val="34"/>
    <w:qFormat/>
    <w:rsid w:val="008308B9"/>
    <w:pPr>
      <w:ind w:left="720"/>
      <w:contextualSpacing/>
    </w:pPr>
  </w:style>
  <w:style w:type="character" w:customStyle="1" w:styleId="apple-converted-space">
    <w:name w:val="apple-converted-space"/>
    <w:basedOn w:val="DefaultParagraphFont"/>
    <w:rsid w:val="00F96D8F"/>
  </w:style>
  <w:style w:type="paragraph" w:styleId="Header">
    <w:name w:val="header"/>
    <w:basedOn w:val="Normal"/>
    <w:link w:val="HeaderChar"/>
    <w:uiPriority w:val="99"/>
    <w:unhideWhenUsed/>
    <w:rsid w:val="00095A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ACB"/>
  </w:style>
  <w:style w:type="paragraph" w:styleId="Footer">
    <w:name w:val="footer"/>
    <w:basedOn w:val="Normal"/>
    <w:link w:val="FooterChar"/>
    <w:uiPriority w:val="99"/>
    <w:unhideWhenUsed/>
    <w:rsid w:val="00095A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ACB"/>
  </w:style>
  <w:style w:type="paragraph" w:styleId="BalloonText">
    <w:name w:val="Balloon Text"/>
    <w:basedOn w:val="Normal"/>
    <w:link w:val="BalloonTextChar"/>
    <w:uiPriority w:val="99"/>
    <w:semiHidden/>
    <w:unhideWhenUsed/>
    <w:rsid w:val="001E19D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E19D6"/>
    <w:rPr>
      <w:rFonts w:ascii="Times New Roman" w:hAnsi="Times New Roman" w:cs="Times New Roman"/>
      <w:sz w:val="18"/>
      <w:szCs w:val="18"/>
    </w:rPr>
  </w:style>
  <w:style w:type="character" w:customStyle="1" w:styleId="UnresolvedMention2">
    <w:name w:val="Unresolved Mention2"/>
    <w:basedOn w:val="DefaultParagraphFont"/>
    <w:uiPriority w:val="99"/>
    <w:semiHidden/>
    <w:unhideWhenUsed/>
    <w:rsid w:val="00F40AA0"/>
    <w:rPr>
      <w:color w:val="605E5C"/>
      <w:shd w:val="clear" w:color="auto" w:fill="E1DFDD"/>
    </w:rPr>
  </w:style>
  <w:style w:type="character" w:styleId="UnresolvedMention">
    <w:name w:val="Unresolved Mention"/>
    <w:basedOn w:val="DefaultParagraphFont"/>
    <w:uiPriority w:val="99"/>
    <w:semiHidden/>
    <w:unhideWhenUsed/>
    <w:rsid w:val="00940765"/>
    <w:rPr>
      <w:color w:val="605E5C"/>
      <w:shd w:val="clear" w:color="auto" w:fill="E1DFDD"/>
    </w:rPr>
  </w:style>
  <w:style w:type="character" w:styleId="FollowedHyperlink">
    <w:name w:val="FollowedHyperlink"/>
    <w:basedOn w:val="DefaultParagraphFont"/>
    <w:uiPriority w:val="99"/>
    <w:semiHidden/>
    <w:unhideWhenUsed/>
    <w:rsid w:val="00940765"/>
    <w:rPr>
      <w:color w:val="954F72" w:themeColor="followedHyperlink"/>
      <w:u w:val="single"/>
    </w:rPr>
  </w:style>
  <w:style w:type="character" w:styleId="Strong">
    <w:name w:val="Strong"/>
    <w:basedOn w:val="DefaultParagraphFont"/>
    <w:uiPriority w:val="22"/>
    <w:qFormat/>
    <w:rsid w:val="00186EE7"/>
    <w:rPr>
      <w:b/>
      <w:bCs/>
    </w:rPr>
  </w:style>
  <w:style w:type="character" w:customStyle="1" w:styleId="Heading4Char">
    <w:name w:val="Heading 4 Char"/>
    <w:basedOn w:val="DefaultParagraphFont"/>
    <w:link w:val="Heading4"/>
    <w:uiPriority w:val="9"/>
    <w:rsid w:val="003240A4"/>
    <w:rPr>
      <w:rFonts w:ascii="Times New Roman" w:eastAsia="Times New Roman" w:hAnsi="Times New Roman" w:cs="Times New Roman"/>
      <w:b/>
      <w:bCs/>
      <w:sz w:val="24"/>
      <w:szCs w:val="24"/>
      <w:lang w:eastAsia="en-GB"/>
    </w:rPr>
  </w:style>
  <w:style w:type="character" w:customStyle="1" w:styleId="attachment-inline">
    <w:name w:val="attachment-inline"/>
    <w:basedOn w:val="DefaultParagraphFont"/>
    <w:rsid w:val="00181922"/>
  </w:style>
  <w:style w:type="character" w:customStyle="1" w:styleId="type">
    <w:name w:val="type"/>
    <w:basedOn w:val="DefaultParagraphFont"/>
    <w:rsid w:val="00181922"/>
  </w:style>
  <w:style w:type="character" w:customStyle="1" w:styleId="file-size">
    <w:name w:val="file-size"/>
    <w:basedOn w:val="DefaultParagraphFont"/>
    <w:rsid w:val="00181922"/>
  </w:style>
  <w:style w:type="character" w:customStyle="1" w:styleId="page-length">
    <w:name w:val="page-length"/>
    <w:basedOn w:val="DefaultParagraphFont"/>
    <w:rsid w:val="00181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13971">
      <w:bodyDiv w:val="1"/>
      <w:marLeft w:val="0"/>
      <w:marRight w:val="0"/>
      <w:marTop w:val="0"/>
      <w:marBottom w:val="0"/>
      <w:divBdr>
        <w:top w:val="none" w:sz="0" w:space="0" w:color="auto"/>
        <w:left w:val="none" w:sz="0" w:space="0" w:color="auto"/>
        <w:bottom w:val="none" w:sz="0" w:space="0" w:color="auto"/>
        <w:right w:val="none" w:sz="0" w:space="0" w:color="auto"/>
      </w:divBdr>
    </w:div>
    <w:div w:id="99684151">
      <w:bodyDiv w:val="1"/>
      <w:marLeft w:val="0"/>
      <w:marRight w:val="0"/>
      <w:marTop w:val="0"/>
      <w:marBottom w:val="0"/>
      <w:divBdr>
        <w:top w:val="none" w:sz="0" w:space="0" w:color="auto"/>
        <w:left w:val="none" w:sz="0" w:space="0" w:color="auto"/>
        <w:bottom w:val="none" w:sz="0" w:space="0" w:color="auto"/>
        <w:right w:val="none" w:sz="0" w:space="0" w:color="auto"/>
      </w:divBdr>
    </w:div>
    <w:div w:id="113865026">
      <w:bodyDiv w:val="1"/>
      <w:marLeft w:val="0"/>
      <w:marRight w:val="0"/>
      <w:marTop w:val="0"/>
      <w:marBottom w:val="0"/>
      <w:divBdr>
        <w:top w:val="none" w:sz="0" w:space="0" w:color="auto"/>
        <w:left w:val="none" w:sz="0" w:space="0" w:color="auto"/>
        <w:bottom w:val="none" w:sz="0" w:space="0" w:color="auto"/>
        <w:right w:val="none" w:sz="0" w:space="0" w:color="auto"/>
      </w:divBdr>
    </w:div>
    <w:div w:id="118883514">
      <w:bodyDiv w:val="1"/>
      <w:marLeft w:val="0"/>
      <w:marRight w:val="0"/>
      <w:marTop w:val="0"/>
      <w:marBottom w:val="0"/>
      <w:divBdr>
        <w:top w:val="none" w:sz="0" w:space="0" w:color="auto"/>
        <w:left w:val="none" w:sz="0" w:space="0" w:color="auto"/>
        <w:bottom w:val="none" w:sz="0" w:space="0" w:color="auto"/>
        <w:right w:val="none" w:sz="0" w:space="0" w:color="auto"/>
      </w:divBdr>
    </w:div>
    <w:div w:id="427115867">
      <w:bodyDiv w:val="1"/>
      <w:marLeft w:val="0"/>
      <w:marRight w:val="0"/>
      <w:marTop w:val="0"/>
      <w:marBottom w:val="0"/>
      <w:divBdr>
        <w:top w:val="none" w:sz="0" w:space="0" w:color="auto"/>
        <w:left w:val="none" w:sz="0" w:space="0" w:color="auto"/>
        <w:bottom w:val="none" w:sz="0" w:space="0" w:color="auto"/>
        <w:right w:val="none" w:sz="0" w:space="0" w:color="auto"/>
      </w:divBdr>
    </w:div>
    <w:div w:id="530266468">
      <w:bodyDiv w:val="1"/>
      <w:marLeft w:val="0"/>
      <w:marRight w:val="0"/>
      <w:marTop w:val="0"/>
      <w:marBottom w:val="0"/>
      <w:divBdr>
        <w:top w:val="none" w:sz="0" w:space="0" w:color="auto"/>
        <w:left w:val="none" w:sz="0" w:space="0" w:color="auto"/>
        <w:bottom w:val="none" w:sz="0" w:space="0" w:color="auto"/>
        <w:right w:val="none" w:sz="0" w:space="0" w:color="auto"/>
      </w:divBdr>
    </w:div>
    <w:div w:id="612244869">
      <w:bodyDiv w:val="1"/>
      <w:marLeft w:val="0"/>
      <w:marRight w:val="0"/>
      <w:marTop w:val="0"/>
      <w:marBottom w:val="0"/>
      <w:divBdr>
        <w:top w:val="none" w:sz="0" w:space="0" w:color="auto"/>
        <w:left w:val="none" w:sz="0" w:space="0" w:color="auto"/>
        <w:bottom w:val="none" w:sz="0" w:space="0" w:color="auto"/>
        <w:right w:val="none" w:sz="0" w:space="0" w:color="auto"/>
      </w:divBdr>
    </w:div>
    <w:div w:id="657079355">
      <w:bodyDiv w:val="1"/>
      <w:marLeft w:val="0"/>
      <w:marRight w:val="0"/>
      <w:marTop w:val="0"/>
      <w:marBottom w:val="0"/>
      <w:divBdr>
        <w:top w:val="none" w:sz="0" w:space="0" w:color="auto"/>
        <w:left w:val="none" w:sz="0" w:space="0" w:color="auto"/>
        <w:bottom w:val="none" w:sz="0" w:space="0" w:color="auto"/>
        <w:right w:val="none" w:sz="0" w:space="0" w:color="auto"/>
      </w:divBdr>
    </w:div>
    <w:div w:id="702294352">
      <w:bodyDiv w:val="1"/>
      <w:marLeft w:val="0"/>
      <w:marRight w:val="0"/>
      <w:marTop w:val="0"/>
      <w:marBottom w:val="0"/>
      <w:divBdr>
        <w:top w:val="none" w:sz="0" w:space="0" w:color="auto"/>
        <w:left w:val="none" w:sz="0" w:space="0" w:color="auto"/>
        <w:bottom w:val="none" w:sz="0" w:space="0" w:color="auto"/>
        <w:right w:val="none" w:sz="0" w:space="0" w:color="auto"/>
      </w:divBdr>
    </w:div>
    <w:div w:id="720204509">
      <w:bodyDiv w:val="1"/>
      <w:marLeft w:val="0"/>
      <w:marRight w:val="0"/>
      <w:marTop w:val="0"/>
      <w:marBottom w:val="0"/>
      <w:divBdr>
        <w:top w:val="none" w:sz="0" w:space="0" w:color="auto"/>
        <w:left w:val="none" w:sz="0" w:space="0" w:color="auto"/>
        <w:bottom w:val="none" w:sz="0" w:space="0" w:color="auto"/>
        <w:right w:val="none" w:sz="0" w:space="0" w:color="auto"/>
      </w:divBdr>
    </w:div>
    <w:div w:id="760874187">
      <w:bodyDiv w:val="1"/>
      <w:marLeft w:val="0"/>
      <w:marRight w:val="0"/>
      <w:marTop w:val="0"/>
      <w:marBottom w:val="0"/>
      <w:divBdr>
        <w:top w:val="none" w:sz="0" w:space="0" w:color="auto"/>
        <w:left w:val="none" w:sz="0" w:space="0" w:color="auto"/>
        <w:bottom w:val="none" w:sz="0" w:space="0" w:color="auto"/>
        <w:right w:val="none" w:sz="0" w:space="0" w:color="auto"/>
      </w:divBdr>
    </w:div>
    <w:div w:id="915937343">
      <w:bodyDiv w:val="1"/>
      <w:marLeft w:val="0"/>
      <w:marRight w:val="0"/>
      <w:marTop w:val="0"/>
      <w:marBottom w:val="0"/>
      <w:divBdr>
        <w:top w:val="none" w:sz="0" w:space="0" w:color="auto"/>
        <w:left w:val="none" w:sz="0" w:space="0" w:color="auto"/>
        <w:bottom w:val="none" w:sz="0" w:space="0" w:color="auto"/>
        <w:right w:val="none" w:sz="0" w:space="0" w:color="auto"/>
      </w:divBdr>
    </w:div>
    <w:div w:id="940379969">
      <w:bodyDiv w:val="1"/>
      <w:marLeft w:val="0"/>
      <w:marRight w:val="0"/>
      <w:marTop w:val="0"/>
      <w:marBottom w:val="0"/>
      <w:divBdr>
        <w:top w:val="none" w:sz="0" w:space="0" w:color="auto"/>
        <w:left w:val="none" w:sz="0" w:space="0" w:color="auto"/>
        <w:bottom w:val="none" w:sz="0" w:space="0" w:color="auto"/>
        <w:right w:val="none" w:sz="0" w:space="0" w:color="auto"/>
      </w:divBdr>
    </w:div>
    <w:div w:id="948852101">
      <w:bodyDiv w:val="1"/>
      <w:marLeft w:val="0"/>
      <w:marRight w:val="0"/>
      <w:marTop w:val="0"/>
      <w:marBottom w:val="0"/>
      <w:divBdr>
        <w:top w:val="none" w:sz="0" w:space="0" w:color="auto"/>
        <w:left w:val="none" w:sz="0" w:space="0" w:color="auto"/>
        <w:bottom w:val="none" w:sz="0" w:space="0" w:color="auto"/>
        <w:right w:val="none" w:sz="0" w:space="0" w:color="auto"/>
      </w:divBdr>
    </w:div>
    <w:div w:id="963654714">
      <w:bodyDiv w:val="1"/>
      <w:marLeft w:val="0"/>
      <w:marRight w:val="0"/>
      <w:marTop w:val="0"/>
      <w:marBottom w:val="0"/>
      <w:divBdr>
        <w:top w:val="none" w:sz="0" w:space="0" w:color="auto"/>
        <w:left w:val="none" w:sz="0" w:space="0" w:color="auto"/>
        <w:bottom w:val="none" w:sz="0" w:space="0" w:color="auto"/>
        <w:right w:val="none" w:sz="0" w:space="0" w:color="auto"/>
      </w:divBdr>
    </w:div>
    <w:div w:id="969242756">
      <w:bodyDiv w:val="1"/>
      <w:marLeft w:val="0"/>
      <w:marRight w:val="0"/>
      <w:marTop w:val="0"/>
      <w:marBottom w:val="0"/>
      <w:divBdr>
        <w:top w:val="none" w:sz="0" w:space="0" w:color="auto"/>
        <w:left w:val="none" w:sz="0" w:space="0" w:color="auto"/>
        <w:bottom w:val="none" w:sz="0" w:space="0" w:color="auto"/>
        <w:right w:val="none" w:sz="0" w:space="0" w:color="auto"/>
      </w:divBdr>
    </w:div>
    <w:div w:id="1058284714">
      <w:bodyDiv w:val="1"/>
      <w:marLeft w:val="0"/>
      <w:marRight w:val="0"/>
      <w:marTop w:val="0"/>
      <w:marBottom w:val="0"/>
      <w:divBdr>
        <w:top w:val="none" w:sz="0" w:space="0" w:color="auto"/>
        <w:left w:val="none" w:sz="0" w:space="0" w:color="auto"/>
        <w:bottom w:val="none" w:sz="0" w:space="0" w:color="auto"/>
        <w:right w:val="none" w:sz="0" w:space="0" w:color="auto"/>
      </w:divBdr>
    </w:div>
    <w:div w:id="1136753867">
      <w:bodyDiv w:val="1"/>
      <w:marLeft w:val="0"/>
      <w:marRight w:val="0"/>
      <w:marTop w:val="0"/>
      <w:marBottom w:val="0"/>
      <w:divBdr>
        <w:top w:val="none" w:sz="0" w:space="0" w:color="auto"/>
        <w:left w:val="none" w:sz="0" w:space="0" w:color="auto"/>
        <w:bottom w:val="none" w:sz="0" w:space="0" w:color="auto"/>
        <w:right w:val="none" w:sz="0" w:space="0" w:color="auto"/>
      </w:divBdr>
    </w:div>
    <w:div w:id="1283342104">
      <w:bodyDiv w:val="1"/>
      <w:marLeft w:val="0"/>
      <w:marRight w:val="0"/>
      <w:marTop w:val="0"/>
      <w:marBottom w:val="0"/>
      <w:divBdr>
        <w:top w:val="none" w:sz="0" w:space="0" w:color="auto"/>
        <w:left w:val="none" w:sz="0" w:space="0" w:color="auto"/>
        <w:bottom w:val="none" w:sz="0" w:space="0" w:color="auto"/>
        <w:right w:val="none" w:sz="0" w:space="0" w:color="auto"/>
      </w:divBdr>
    </w:div>
    <w:div w:id="1289819249">
      <w:bodyDiv w:val="1"/>
      <w:marLeft w:val="0"/>
      <w:marRight w:val="0"/>
      <w:marTop w:val="0"/>
      <w:marBottom w:val="0"/>
      <w:divBdr>
        <w:top w:val="none" w:sz="0" w:space="0" w:color="auto"/>
        <w:left w:val="none" w:sz="0" w:space="0" w:color="auto"/>
        <w:bottom w:val="none" w:sz="0" w:space="0" w:color="auto"/>
        <w:right w:val="none" w:sz="0" w:space="0" w:color="auto"/>
      </w:divBdr>
    </w:div>
    <w:div w:id="1306466488">
      <w:bodyDiv w:val="1"/>
      <w:marLeft w:val="0"/>
      <w:marRight w:val="0"/>
      <w:marTop w:val="0"/>
      <w:marBottom w:val="0"/>
      <w:divBdr>
        <w:top w:val="none" w:sz="0" w:space="0" w:color="auto"/>
        <w:left w:val="none" w:sz="0" w:space="0" w:color="auto"/>
        <w:bottom w:val="none" w:sz="0" w:space="0" w:color="auto"/>
        <w:right w:val="none" w:sz="0" w:space="0" w:color="auto"/>
      </w:divBdr>
    </w:div>
    <w:div w:id="1355300119">
      <w:bodyDiv w:val="1"/>
      <w:marLeft w:val="0"/>
      <w:marRight w:val="0"/>
      <w:marTop w:val="0"/>
      <w:marBottom w:val="0"/>
      <w:divBdr>
        <w:top w:val="none" w:sz="0" w:space="0" w:color="auto"/>
        <w:left w:val="none" w:sz="0" w:space="0" w:color="auto"/>
        <w:bottom w:val="none" w:sz="0" w:space="0" w:color="auto"/>
        <w:right w:val="none" w:sz="0" w:space="0" w:color="auto"/>
      </w:divBdr>
    </w:div>
    <w:div w:id="1363046341">
      <w:bodyDiv w:val="1"/>
      <w:marLeft w:val="0"/>
      <w:marRight w:val="0"/>
      <w:marTop w:val="0"/>
      <w:marBottom w:val="0"/>
      <w:divBdr>
        <w:top w:val="none" w:sz="0" w:space="0" w:color="auto"/>
        <w:left w:val="none" w:sz="0" w:space="0" w:color="auto"/>
        <w:bottom w:val="none" w:sz="0" w:space="0" w:color="auto"/>
        <w:right w:val="none" w:sz="0" w:space="0" w:color="auto"/>
      </w:divBdr>
    </w:div>
    <w:div w:id="1372419649">
      <w:bodyDiv w:val="1"/>
      <w:marLeft w:val="0"/>
      <w:marRight w:val="0"/>
      <w:marTop w:val="0"/>
      <w:marBottom w:val="0"/>
      <w:divBdr>
        <w:top w:val="none" w:sz="0" w:space="0" w:color="auto"/>
        <w:left w:val="none" w:sz="0" w:space="0" w:color="auto"/>
        <w:bottom w:val="none" w:sz="0" w:space="0" w:color="auto"/>
        <w:right w:val="none" w:sz="0" w:space="0" w:color="auto"/>
      </w:divBdr>
    </w:div>
    <w:div w:id="1373530515">
      <w:bodyDiv w:val="1"/>
      <w:marLeft w:val="0"/>
      <w:marRight w:val="0"/>
      <w:marTop w:val="0"/>
      <w:marBottom w:val="0"/>
      <w:divBdr>
        <w:top w:val="none" w:sz="0" w:space="0" w:color="auto"/>
        <w:left w:val="none" w:sz="0" w:space="0" w:color="auto"/>
        <w:bottom w:val="none" w:sz="0" w:space="0" w:color="auto"/>
        <w:right w:val="none" w:sz="0" w:space="0" w:color="auto"/>
      </w:divBdr>
    </w:div>
    <w:div w:id="1393968535">
      <w:bodyDiv w:val="1"/>
      <w:marLeft w:val="0"/>
      <w:marRight w:val="0"/>
      <w:marTop w:val="0"/>
      <w:marBottom w:val="0"/>
      <w:divBdr>
        <w:top w:val="none" w:sz="0" w:space="0" w:color="auto"/>
        <w:left w:val="none" w:sz="0" w:space="0" w:color="auto"/>
        <w:bottom w:val="none" w:sz="0" w:space="0" w:color="auto"/>
        <w:right w:val="none" w:sz="0" w:space="0" w:color="auto"/>
      </w:divBdr>
    </w:div>
    <w:div w:id="1401632960">
      <w:bodyDiv w:val="1"/>
      <w:marLeft w:val="0"/>
      <w:marRight w:val="0"/>
      <w:marTop w:val="0"/>
      <w:marBottom w:val="0"/>
      <w:divBdr>
        <w:top w:val="none" w:sz="0" w:space="0" w:color="auto"/>
        <w:left w:val="none" w:sz="0" w:space="0" w:color="auto"/>
        <w:bottom w:val="none" w:sz="0" w:space="0" w:color="auto"/>
        <w:right w:val="none" w:sz="0" w:space="0" w:color="auto"/>
      </w:divBdr>
    </w:div>
    <w:div w:id="1578788075">
      <w:bodyDiv w:val="1"/>
      <w:marLeft w:val="0"/>
      <w:marRight w:val="0"/>
      <w:marTop w:val="0"/>
      <w:marBottom w:val="0"/>
      <w:divBdr>
        <w:top w:val="none" w:sz="0" w:space="0" w:color="auto"/>
        <w:left w:val="none" w:sz="0" w:space="0" w:color="auto"/>
        <w:bottom w:val="none" w:sz="0" w:space="0" w:color="auto"/>
        <w:right w:val="none" w:sz="0" w:space="0" w:color="auto"/>
      </w:divBdr>
    </w:div>
    <w:div w:id="1604067266">
      <w:bodyDiv w:val="1"/>
      <w:marLeft w:val="0"/>
      <w:marRight w:val="0"/>
      <w:marTop w:val="0"/>
      <w:marBottom w:val="0"/>
      <w:divBdr>
        <w:top w:val="none" w:sz="0" w:space="0" w:color="auto"/>
        <w:left w:val="none" w:sz="0" w:space="0" w:color="auto"/>
        <w:bottom w:val="none" w:sz="0" w:space="0" w:color="auto"/>
        <w:right w:val="none" w:sz="0" w:space="0" w:color="auto"/>
      </w:divBdr>
    </w:div>
    <w:div w:id="1626813961">
      <w:bodyDiv w:val="1"/>
      <w:marLeft w:val="0"/>
      <w:marRight w:val="0"/>
      <w:marTop w:val="0"/>
      <w:marBottom w:val="0"/>
      <w:divBdr>
        <w:top w:val="none" w:sz="0" w:space="0" w:color="auto"/>
        <w:left w:val="none" w:sz="0" w:space="0" w:color="auto"/>
        <w:bottom w:val="none" w:sz="0" w:space="0" w:color="auto"/>
        <w:right w:val="none" w:sz="0" w:space="0" w:color="auto"/>
      </w:divBdr>
    </w:div>
    <w:div w:id="1627810049">
      <w:bodyDiv w:val="1"/>
      <w:marLeft w:val="0"/>
      <w:marRight w:val="0"/>
      <w:marTop w:val="0"/>
      <w:marBottom w:val="0"/>
      <w:divBdr>
        <w:top w:val="none" w:sz="0" w:space="0" w:color="auto"/>
        <w:left w:val="none" w:sz="0" w:space="0" w:color="auto"/>
        <w:bottom w:val="none" w:sz="0" w:space="0" w:color="auto"/>
        <w:right w:val="none" w:sz="0" w:space="0" w:color="auto"/>
      </w:divBdr>
    </w:div>
    <w:div w:id="1694459168">
      <w:bodyDiv w:val="1"/>
      <w:marLeft w:val="0"/>
      <w:marRight w:val="0"/>
      <w:marTop w:val="0"/>
      <w:marBottom w:val="0"/>
      <w:divBdr>
        <w:top w:val="none" w:sz="0" w:space="0" w:color="auto"/>
        <w:left w:val="none" w:sz="0" w:space="0" w:color="auto"/>
        <w:bottom w:val="none" w:sz="0" w:space="0" w:color="auto"/>
        <w:right w:val="none" w:sz="0" w:space="0" w:color="auto"/>
      </w:divBdr>
    </w:div>
    <w:div w:id="1755665984">
      <w:bodyDiv w:val="1"/>
      <w:marLeft w:val="0"/>
      <w:marRight w:val="0"/>
      <w:marTop w:val="0"/>
      <w:marBottom w:val="0"/>
      <w:divBdr>
        <w:top w:val="none" w:sz="0" w:space="0" w:color="auto"/>
        <w:left w:val="none" w:sz="0" w:space="0" w:color="auto"/>
        <w:bottom w:val="none" w:sz="0" w:space="0" w:color="auto"/>
        <w:right w:val="none" w:sz="0" w:space="0" w:color="auto"/>
      </w:divBdr>
    </w:div>
    <w:div w:id="1780565195">
      <w:bodyDiv w:val="1"/>
      <w:marLeft w:val="0"/>
      <w:marRight w:val="0"/>
      <w:marTop w:val="0"/>
      <w:marBottom w:val="0"/>
      <w:divBdr>
        <w:top w:val="none" w:sz="0" w:space="0" w:color="auto"/>
        <w:left w:val="none" w:sz="0" w:space="0" w:color="auto"/>
        <w:bottom w:val="none" w:sz="0" w:space="0" w:color="auto"/>
        <w:right w:val="none" w:sz="0" w:space="0" w:color="auto"/>
      </w:divBdr>
    </w:div>
    <w:div w:id="1810247172">
      <w:bodyDiv w:val="1"/>
      <w:marLeft w:val="0"/>
      <w:marRight w:val="0"/>
      <w:marTop w:val="0"/>
      <w:marBottom w:val="0"/>
      <w:divBdr>
        <w:top w:val="none" w:sz="0" w:space="0" w:color="auto"/>
        <w:left w:val="none" w:sz="0" w:space="0" w:color="auto"/>
        <w:bottom w:val="none" w:sz="0" w:space="0" w:color="auto"/>
        <w:right w:val="none" w:sz="0" w:space="0" w:color="auto"/>
      </w:divBdr>
    </w:div>
    <w:div w:id="1895575893">
      <w:bodyDiv w:val="1"/>
      <w:marLeft w:val="0"/>
      <w:marRight w:val="0"/>
      <w:marTop w:val="0"/>
      <w:marBottom w:val="0"/>
      <w:divBdr>
        <w:top w:val="none" w:sz="0" w:space="0" w:color="auto"/>
        <w:left w:val="none" w:sz="0" w:space="0" w:color="auto"/>
        <w:bottom w:val="none" w:sz="0" w:space="0" w:color="auto"/>
        <w:right w:val="none" w:sz="0" w:space="0" w:color="auto"/>
      </w:divBdr>
    </w:div>
    <w:div w:id="1959097099">
      <w:bodyDiv w:val="1"/>
      <w:marLeft w:val="0"/>
      <w:marRight w:val="0"/>
      <w:marTop w:val="0"/>
      <w:marBottom w:val="0"/>
      <w:divBdr>
        <w:top w:val="none" w:sz="0" w:space="0" w:color="auto"/>
        <w:left w:val="none" w:sz="0" w:space="0" w:color="auto"/>
        <w:bottom w:val="none" w:sz="0" w:space="0" w:color="auto"/>
        <w:right w:val="none" w:sz="0" w:space="0" w:color="auto"/>
      </w:divBdr>
    </w:div>
    <w:div w:id="1988243150">
      <w:bodyDiv w:val="1"/>
      <w:marLeft w:val="0"/>
      <w:marRight w:val="0"/>
      <w:marTop w:val="0"/>
      <w:marBottom w:val="0"/>
      <w:divBdr>
        <w:top w:val="none" w:sz="0" w:space="0" w:color="auto"/>
        <w:left w:val="none" w:sz="0" w:space="0" w:color="auto"/>
        <w:bottom w:val="none" w:sz="0" w:space="0" w:color="auto"/>
        <w:right w:val="none" w:sz="0" w:space="0" w:color="auto"/>
      </w:divBdr>
    </w:div>
    <w:div w:id="2018922706">
      <w:bodyDiv w:val="1"/>
      <w:marLeft w:val="0"/>
      <w:marRight w:val="0"/>
      <w:marTop w:val="0"/>
      <w:marBottom w:val="0"/>
      <w:divBdr>
        <w:top w:val="none" w:sz="0" w:space="0" w:color="auto"/>
        <w:left w:val="none" w:sz="0" w:space="0" w:color="auto"/>
        <w:bottom w:val="none" w:sz="0" w:space="0" w:color="auto"/>
        <w:right w:val="none" w:sz="0" w:space="0" w:color="auto"/>
      </w:divBdr>
    </w:div>
    <w:div w:id="2061245471">
      <w:bodyDiv w:val="1"/>
      <w:marLeft w:val="0"/>
      <w:marRight w:val="0"/>
      <w:marTop w:val="0"/>
      <w:marBottom w:val="0"/>
      <w:divBdr>
        <w:top w:val="none" w:sz="0" w:space="0" w:color="auto"/>
        <w:left w:val="none" w:sz="0" w:space="0" w:color="auto"/>
        <w:bottom w:val="none" w:sz="0" w:space="0" w:color="auto"/>
        <w:right w:val="none" w:sz="0" w:space="0" w:color="auto"/>
      </w:divBdr>
    </w:div>
    <w:div w:id="2068454434">
      <w:bodyDiv w:val="1"/>
      <w:marLeft w:val="0"/>
      <w:marRight w:val="0"/>
      <w:marTop w:val="0"/>
      <w:marBottom w:val="0"/>
      <w:divBdr>
        <w:top w:val="none" w:sz="0" w:space="0" w:color="auto"/>
        <w:left w:val="none" w:sz="0" w:space="0" w:color="auto"/>
        <w:bottom w:val="none" w:sz="0" w:space="0" w:color="auto"/>
        <w:right w:val="none" w:sz="0" w:space="0" w:color="auto"/>
      </w:divBdr>
    </w:div>
    <w:div w:id="2079785566">
      <w:bodyDiv w:val="1"/>
      <w:marLeft w:val="0"/>
      <w:marRight w:val="0"/>
      <w:marTop w:val="0"/>
      <w:marBottom w:val="0"/>
      <w:divBdr>
        <w:top w:val="none" w:sz="0" w:space="0" w:color="auto"/>
        <w:left w:val="none" w:sz="0" w:space="0" w:color="auto"/>
        <w:bottom w:val="none" w:sz="0" w:space="0" w:color="auto"/>
        <w:right w:val="none" w:sz="0" w:space="0" w:color="auto"/>
      </w:divBdr>
    </w:div>
    <w:div w:id="209728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check-if-you-could-be-covered-by-the-coronavirus-job-retention-schem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guidance-to-employers-and-businesses-about-covid-19/covid-19-support-for-business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the-job-support-scheme/the-job-support-scheme" TargetMode="External"/><Relationship Id="rId5" Type="http://schemas.openxmlformats.org/officeDocument/2006/relationships/numbering" Target="numbering.xml"/><Relationship Id="rId15" Type="http://schemas.openxmlformats.org/officeDocument/2006/relationships/hyperlink" Target="https://www.gov.uk/government/collections/financial-support-for-businesses-during-coronavirus-covid-19"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lo@questcover.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E4C758DCB1904F8DABBE3B78082C02" ma:contentTypeVersion="11" ma:contentTypeDescription="Create a new document." ma:contentTypeScope="" ma:versionID="36f07c19a6acc8bded43a56bf518b7c5">
  <xsd:schema xmlns:xsd="http://www.w3.org/2001/XMLSchema" xmlns:xs="http://www.w3.org/2001/XMLSchema" xmlns:p="http://schemas.microsoft.com/office/2006/metadata/properties" xmlns:ns2="c9d2b13e-c067-402a-9adc-24d95a9d124a" xmlns:ns3="eb212ba6-c15b-45de-910c-1c3db2844c6d" targetNamespace="http://schemas.microsoft.com/office/2006/metadata/properties" ma:root="true" ma:fieldsID="f783d2dd56890d0fea43f1ced20135fd" ns2:_="" ns3:_="">
    <xsd:import namespace="c9d2b13e-c067-402a-9adc-24d95a9d124a"/>
    <xsd:import namespace="eb212ba6-c15b-45de-910c-1c3db2844c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2b13e-c067-402a-9adc-24d95a9d1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212ba6-c15b-45de-910c-1c3db2844c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68591-D227-4D33-B5F7-1427A4143B55}">
  <ds:schemaRefs>
    <ds:schemaRef ds:uri="http://schemas.microsoft.com/sharepoint/v3/contenttype/forms"/>
  </ds:schemaRefs>
</ds:datastoreItem>
</file>

<file path=customXml/itemProps2.xml><?xml version="1.0" encoding="utf-8"?>
<ds:datastoreItem xmlns:ds="http://schemas.openxmlformats.org/officeDocument/2006/customXml" ds:itemID="{28554B74-E6FD-491E-A09F-05A5D3007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2b13e-c067-402a-9adc-24d95a9d124a"/>
    <ds:schemaRef ds:uri="eb212ba6-c15b-45de-910c-1c3db2844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2576C1-93F7-4E7A-BE45-1C6CE5CAB5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25FD22-34EC-4601-8FBF-350224DC1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Gratton</dc:creator>
  <cp:keywords/>
  <dc:description/>
  <cp:lastModifiedBy>Steve Charles</cp:lastModifiedBy>
  <cp:revision>2</cp:revision>
  <cp:lastPrinted>2020-10-26T16:42:00Z</cp:lastPrinted>
  <dcterms:created xsi:type="dcterms:W3CDTF">2020-10-29T10:10:00Z</dcterms:created>
  <dcterms:modified xsi:type="dcterms:W3CDTF">2020-10-29T10:10:00Z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0x0101005FE4C758DCB1904F8DABBE3B78082C02</vt:lpwstr>
  </property>
</Properties>
</file>