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C04BB01" w:rsidR="00A92B77" w:rsidRDefault="006D55EB" w:rsidP="5E04AF3C">
      <w:pPr>
        <w:rPr>
          <w:b/>
          <w:bCs/>
          <w:sz w:val="28"/>
          <w:szCs w:val="28"/>
        </w:rPr>
      </w:pPr>
      <w:r w:rsidRPr="5E04AF3C">
        <w:rPr>
          <w:b/>
          <w:bCs/>
          <w:sz w:val="28"/>
          <w:szCs w:val="28"/>
        </w:rPr>
        <w:t xml:space="preserve">COVID 19 </w:t>
      </w:r>
      <w:r w:rsidR="009F2B64" w:rsidRPr="5E04AF3C">
        <w:rPr>
          <w:b/>
          <w:bCs/>
          <w:sz w:val="28"/>
          <w:szCs w:val="28"/>
        </w:rPr>
        <w:t>–</w:t>
      </w:r>
      <w:r w:rsidRPr="5E04AF3C">
        <w:rPr>
          <w:b/>
          <w:bCs/>
          <w:sz w:val="28"/>
          <w:szCs w:val="28"/>
        </w:rPr>
        <w:t xml:space="preserve"> </w:t>
      </w:r>
      <w:r w:rsidR="009F2B64" w:rsidRPr="5E04AF3C">
        <w:rPr>
          <w:b/>
          <w:bCs/>
          <w:sz w:val="28"/>
          <w:szCs w:val="28"/>
        </w:rPr>
        <w:t xml:space="preserve">CRITICAL </w:t>
      </w:r>
      <w:r w:rsidR="7D6DB41D" w:rsidRPr="5E04AF3C">
        <w:rPr>
          <w:b/>
          <w:bCs/>
          <w:sz w:val="28"/>
          <w:szCs w:val="28"/>
        </w:rPr>
        <w:t xml:space="preserve">WORKERS </w:t>
      </w:r>
      <w:r w:rsidR="003B2BB0" w:rsidRPr="5E04AF3C">
        <w:rPr>
          <w:b/>
          <w:bCs/>
          <w:sz w:val="28"/>
          <w:szCs w:val="28"/>
        </w:rPr>
        <w:t xml:space="preserve">AND SCHOOL CLOSURES - </w:t>
      </w:r>
      <w:r w:rsidR="7D6DB41D" w:rsidRPr="5E04AF3C">
        <w:rPr>
          <w:b/>
          <w:bCs/>
          <w:sz w:val="28"/>
          <w:szCs w:val="28"/>
        </w:rPr>
        <w:t>FAQS</w:t>
      </w:r>
    </w:p>
    <w:p w14:paraId="35FA17FF" w14:textId="4401EED7" w:rsidR="358F29DD" w:rsidRPr="00FF26C5" w:rsidRDefault="7107BD62" w:rsidP="358F29DD">
      <w:pPr>
        <w:rPr>
          <w:rFonts w:cstheme="minorHAnsi"/>
        </w:rPr>
      </w:pPr>
      <w:r w:rsidRPr="00FF26C5">
        <w:rPr>
          <w:rFonts w:cstheme="minorHAnsi"/>
        </w:rPr>
        <w:t>The Government has announced the closure of schools, colleges and nurseries until further notice</w:t>
      </w:r>
      <w:r w:rsidR="72A55ACF" w:rsidRPr="00FF26C5">
        <w:rPr>
          <w:rFonts w:cstheme="minorHAnsi"/>
        </w:rPr>
        <w:t xml:space="preserve">.   </w:t>
      </w:r>
      <w:r w:rsidR="38BDD362" w:rsidRPr="00FF26C5">
        <w:rPr>
          <w:rFonts w:cstheme="minorHAnsi"/>
        </w:rPr>
        <w:t>Schools will provide care for the children of workers that the Government has listed as critical to the response to COVID 19</w:t>
      </w:r>
      <w:r w:rsidR="34BE1778" w:rsidRPr="00FF26C5">
        <w:rPr>
          <w:rFonts w:cstheme="minorHAnsi"/>
        </w:rPr>
        <w:t>.</w:t>
      </w:r>
      <w:r w:rsidRPr="00FF26C5">
        <w:rPr>
          <w:rFonts w:cstheme="minorHAnsi"/>
        </w:rPr>
        <w:t xml:space="preserve"> </w:t>
      </w:r>
    </w:p>
    <w:p w14:paraId="2B682B90" w14:textId="565BF121" w:rsidR="000C3C55" w:rsidRDefault="000C3C55" w:rsidP="358F29DD">
      <w:pPr>
        <w:rPr>
          <w:rFonts w:cstheme="minorHAnsi"/>
        </w:rPr>
      </w:pPr>
      <w:r>
        <w:rPr>
          <w:rFonts w:cstheme="minorHAnsi"/>
        </w:rPr>
        <w:t>Please read in conjunction with:</w:t>
      </w:r>
    </w:p>
    <w:p w14:paraId="3D421D8A" w14:textId="652083AB" w:rsidR="005A4381" w:rsidRPr="000C3C55" w:rsidRDefault="7D6DB41D" w:rsidP="000C3C55">
      <w:pPr>
        <w:pStyle w:val="ListParagraph"/>
        <w:numPr>
          <w:ilvl w:val="0"/>
          <w:numId w:val="3"/>
        </w:numPr>
        <w:rPr>
          <w:rFonts w:cstheme="minorHAnsi"/>
        </w:rPr>
      </w:pPr>
      <w:r w:rsidRPr="000C3C55">
        <w:rPr>
          <w:rFonts w:cstheme="minorHAnsi"/>
        </w:rPr>
        <w:t>Guidance</w:t>
      </w:r>
      <w:r w:rsidR="51F4FB78" w:rsidRPr="000C3C55">
        <w:rPr>
          <w:rFonts w:cstheme="minorHAnsi"/>
        </w:rPr>
        <w:t xml:space="preserve"> on </w:t>
      </w:r>
      <w:hyperlink r:id="rId8" w:history="1">
        <w:r w:rsidR="51F4FB78" w:rsidRPr="000C3C55">
          <w:rPr>
            <w:rStyle w:val="Hyperlink"/>
            <w:rFonts w:cstheme="minorHAnsi"/>
          </w:rPr>
          <w:t xml:space="preserve">qualifying categories of workers has been published for </w:t>
        </w:r>
        <w:r w:rsidR="00CE7930" w:rsidRPr="000C3C55">
          <w:rPr>
            <w:rStyle w:val="Hyperlink"/>
            <w:rFonts w:cstheme="minorHAnsi"/>
          </w:rPr>
          <w:t>schools</w:t>
        </w:r>
      </w:hyperlink>
      <w:r w:rsidR="00DC4F70" w:rsidRPr="000C3C55">
        <w:rPr>
          <w:rFonts w:cstheme="minorHAnsi"/>
        </w:rPr>
        <w:t>.</w:t>
      </w:r>
    </w:p>
    <w:p w14:paraId="05C7DC2A" w14:textId="30B46EF3" w:rsidR="005A4381" w:rsidRPr="000C3C55" w:rsidRDefault="00D66D72" w:rsidP="000C3C55">
      <w:pPr>
        <w:pStyle w:val="ListParagraph"/>
        <w:numPr>
          <w:ilvl w:val="0"/>
          <w:numId w:val="3"/>
        </w:numPr>
        <w:rPr>
          <w:rStyle w:val="Hyperlink"/>
          <w:rFonts w:cstheme="minorHAnsi"/>
        </w:rPr>
      </w:pPr>
      <w:hyperlink r:id="rId9">
        <w:r w:rsidR="005A4381" w:rsidRPr="000C3C55">
          <w:rPr>
            <w:rStyle w:val="Hyperlink"/>
            <w:rFonts w:cstheme="minorHAnsi"/>
          </w:rPr>
          <w:t>Information for parents</w:t>
        </w:r>
        <w:r w:rsidR="008C4B99" w:rsidRPr="000C3C55">
          <w:rPr>
            <w:rStyle w:val="Hyperlink"/>
            <w:rFonts w:cstheme="minorHAnsi"/>
          </w:rPr>
          <w:t xml:space="preserve"> and carers</w:t>
        </w:r>
      </w:hyperlink>
      <w:r w:rsidR="00461E70" w:rsidRPr="000C3C55">
        <w:rPr>
          <w:rStyle w:val="Hyperlink"/>
          <w:rFonts w:cstheme="minorHAnsi"/>
        </w:rPr>
        <w:t>.</w:t>
      </w:r>
      <w:r w:rsidR="00412246" w:rsidRPr="000C3C55">
        <w:rPr>
          <w:rStyle w:val="Hyperlink"/>
          <w:rFonts w:cstheme="minorHAnsi"/>
        </w:rPr>
        <w:t xml:space="preserve"> </w:t>
      </w:r>
    </w:p>
    <w:p w14:paraId="7417D5EF" w14:textId="5C7D5398" w:rsidR="00FD3BE1" w:rsidRDefault="00D66D72" w:rsidP="000C3C55">
      <w:pPr>
        <w:pStyle w:val="ListParagraph"/>
        <w:numPr>
          <w:ilvl w:val="0"/>
          <w:numId w:val="3"/>
        </w:numPr>
      </w:pPr>
      <w:hyperlink r:id="rId10" w:history="1">
        <w:r w:rsidR="00463F80" w:rsidRPr="00463F80">
          <w:rPr>
            <w:rStyle w:val="Hyperlink"/>
          </w:rPr>
          <w:t>G</w:t>
        </w:r>
        <w:r w:rsidR="00412246" w:rsidRPr="00463F80">
          <w:rPr>
            <w:rStyle w:val="Hyperlink"/>
          </w:rPr>
          <w:t>uidance for schools on temporary closures</w:t>
        </w:r>
      </w:hyperlink>
      <w:r w:rsidR="00463F80">
        <w:t xml:space="preserve">. </w:t>
      </w:r>
    </w:p>
    <w:p w14:paraId="41A13319" w14:textId="2A731592" w:rsidR="358F29DD" w:rsidRDefault="4FA4104F" w:rsidP="358F29DD">
      <w:pPr>
        <w:rPr>
          <w:rFonts w:cstheme="minorHAnsi"/>
        </w:rPr>
      </w:pPr>
      <w:r w:rsidRPr="00FF26C5">
        <w:rPr>
          <w:rFonts w:cstheme="minorHAnsi"/>
        </w:rPr>
        <w:t xml:space="preserve">BCC has sought clarification from </w:t>
      </w:r>
      <w:r w:rsidR="00DC4F70" w:rsidRPr="00FF26C5">
        <w:rPr>
          <w:rFonts w:cstheme="minorHAnsi"/>
        </w:rPr>
        <w:t xml:space="preserve">Ministers </w:t>
      </w:r>
      <w:r w:rsidRPr="00FF26C5">
        <w:rPr>
          <w:rFonts w:cstheme="minorHAnsi"/>
        </w:rPr>
        <w:t xml:space="preserve">on the status of workers who provide </w:t>
      </w:r>
      <w:r w:rsidR="3A9320F5" w:rsidRPr="00FF26C5">
        <w:rPr>
          <w:rFonts w:cstheme="minorHAnsi"/>
        </w:rPr>
        <w:t>time</w:t>
      </w:r>
      <w:r w:rsidR="00DC4F70" w:rsidRPr="00FF26C5">
        <w:rPr>
          <w:rFonts w:cstheme="minorHAnsi"/>
        </w:rPr>
        <w:t>-</w:t>
      </w:r>
      <w:r w:rsidRPr="00FF26C5">
        <w:rPr>
          <w:rFonts w:cstheme="minorHAnsi"/>
        </w:rPr>
        <w:t>critical</w:t>
      </w:r>
      <w:r w:rsidR="01DA425D" w:rsidRPr="00FF26C5">
        <w:rPr>
          <w:rFonts w:cstheme="minorHAnsi"/>
        </w:rPr>
        <w:t xml:space="preserve"> </w:t>
      </w:r>
      <w:r w:rsidR="5F7677C9" w:rsidRPr="00FF26C5">
        <w:rPr>
          <w:rFonts w:cstheme="minorHAnsi"/>
        </w:rPr>
        <w:t xml:space="preserve">services </w:t>
      </w:r>
      <w:r w:rsidR="01DA425D" w:rsidRPr="00FF26C5">
        <w:rPr>
          <w:rFonts w:cstheme="minorHAnsi"/>
        </w:rPr>
        <w:t>not directly related to the response to COVID 19 and will update these FAQs as fu</w:t>
      </w:r>
      <w:r w:rsidR="391E7C70" w:rsidRPr="00FF26C5">
        <w:rPr>
          <w:rFonts w:cstheme="minorHAnsi"/>
        </w:rPr>
        <w:t>rt</w:t>
      </w:r>
      <w:r w:rsidR="01DA425D" w:rsidRPr="00FF26C5">
        <w:rPr>
          <w:rFonts w:cstheme="minorHAnsi"/>
        </w:rPr>
        <w:t xml:space="preserve">her information is obtained. </w:t>
      </w:r>
    </w:p>
    <w:p w14:paraId="1C0F3CDC" w14:textId="77777777" w:rsidR="00D66D72" w:rsidRPr="00FF26C5" w:rsidRDefault="00D66D72" w:rsidP="358F29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C4B99" w:rsidRPr="00FF26C5" w14:paraId="27EF5566" w14:textId="77777777" w:rsidTr="3E4593AB">
        <w:tc>
          <w:tcPr>
            <w:tcW w:w="2972" w:type="dxa"/>
          </w:tcPr>
          <w:p w14:paraId="2A4B8096" w14:textId="35824FDA" w:rsidR="008C4B99" w:rsidRPr="00FF26C5" w:rsidRDefault="008C4B99" w:rsidP="358F29DD">
            <w:pPr>
              <w:rPr>
                <w:rFonts w:cstheme="minorHAnsi"/>
                <w:b/>
                <w:bCs/>
              </w:rPr>
            </w:pPr>
            <w:r w:rsidRPr="00FF26C5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6044" w:type="dxa"/>
          </w:tcPr>
          <w:p w14:paraId="2D90D2AF" w14:textId="3A206A58" w:rsidR="008C4B99" w:rsidRPr="00FF26C5" w:rsidRDefault="008C4B99" w:rsidP="358F29DD">
            <w:pPr>
              <w:rPr>
                <w:rFonts w:cstheme="minorHAnsi"/>
                <w:b/>
                <w:bCs/>
              </w:rPr>
            </w:pPr>
            <w:r w:rsidRPr="00FF26C5">
              <w:rPr>
                <w:rFonts w:cstheme="minorHAnsi"/>
                <w:b/>
                <w:bCs/>
              </w:rPr>
              <w:t>Answer</w:t>
            </w:r>
          </w:p>
        </w:tc>
      </w:tr>
      <w:tr w:rsidR="008C4B99" w:rsidRPr="00FF26C5" w14:paraId="344D58FA" w14:textId="77777777" w:rsidTr="3E4593AB">
        <w:tc>
          <w:tcPr>
            <w:tcW w:w="2972" w:type="dxa"/>
          </w:tcPr>
          <w:p w14:paraId="23ABEB05" w14:textId="56439945" w:rsidR="00BD6B05" w:rsidRPr="00FF26C5" w:rsidRDefault="00223CF9" w:rsidP="00A7367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4ED0FD20" w:rsidRPr="00FF26C5">
              <w:rPr>
                <w:rFonts w:cstheme="minorHAnsi"/>
              </w:rPr>
              <w:t xml:space="preserve">Do my staff </w:t>
            </w:r>
            <w:r w:rsidR="002742EA" w:rsidRPr="00FF26C5">
              <w:rPr>
                <w:rFonts w:cstheme="minorHAnsi"/>
              </w:rPr>
              <w:t>qualify for critical worker status?</w:t>
            </w:r>
          </w:p>
        </w:tc>
        <w:tc>
          <w:tcPr>
            <w:tcW w:w="6044" w:type="dxa"/>
          </w:tcPr>
          <w:p w14:paraId="38242074" w14:textId="6C385FC0" w:rsidR="008C4B99" w:rsidRPr="00991C99" w:rsidRDefault="00BD6B05" w:rsidP="00991C99">
            <w:r w:rsidRPr="00991C99">
              <w:t xml:space="preserve">Everyone is responsible for stopping the spread of the virus.  </w:t>
            </w:r>
            <w:r w:rsidR="00636874">
              <w:t>E</w:t>
            </w:r>
            <w:r w:rsidR="00636874" w:rsidRPr="00991C99">
              <w:t>very child who can be safely cared for at home should be</w:t>
            </w:r>
            <w:r w:rsidR="00636874">
              <w:t>.</w:t>
            </w:r>
            <w:r w:rsidR="00636874" w:rsidRPr="00991C99">
              <w:t xml:space="preserve"> </w:t>
            </w:r>
            <w:r w:rsidRPr="00991C99">
              <w:t>Wherever possible people should work from home.</w:t>
            </w:r>
          </w:p>
          <w:p w14:paraId="4F520AA9" w14:textId="196FD12F" w:rsidR="00DE6012" w:rsidRPr="00991C99" w:rsidRDefault="00DE6012" w:rsidP="00991C99"/>
          <w:p w14:paraId="55E852E2" w14:textId="77777777" w:rsidR="00DE6012" w:rsidRPr="00991C99" w:rsidRDefault="00DE6012" w:rsidP="00991C99">
            <w:r w:rsidRPr="00991C99">
              <w:t>Children with a parent or carer who is listed on the </w:t>
            </w:r>
            <w:hyperlink r:id="rId11" w:history="1">
              <w:r w:rsidRPr="00991C99">
                <w:rPr>
                  <w:rStyle w:val="Hyperlink"/>
                </w:rPr>
                <w:t>government’s critical worker list</w:t>
              </w:r>
            </w:hyperlink>
            <w:r w:rsidRPr="00991C99">
              <w:t> should be considered for a school place, so long as their job cannot be done from home.</w:t>
            </w:r>
          </w:p>
          <w:p w14:paraId="71B8BF1B" w14:textId="77777777" w:rsidR="00DE6012" w:rsidRPr="00FF26C5" w:rsidRDefault="00DE6012" w:rsidP="358F29DD">
            <w:pPr>
              <w:rPr>
                <w:rFonts w:cstheme="minorHAnsi"/>
              </w:rPr>
            </w:pPr>
          </w:p>
          <w:p w14:paraId="4A0A34A2" w14:textId="77777777" w:rsidR="008D4986" w:rsidRDefault="00D50E46" w:rsidP="001A25AC">
            <w:pPr>
              <w:rPr>
                <w:rFonts w:cstheme="minorHAnsi"/>
              </w:rPr>
            </w:pPr>
            <w:r w:rsidRPr="00FF26C5">
              <w:rPr>
                <w:rFonts w:cstheme="minorHAnsi"/>
              </w:rPr>
              <w:t>C</w:t>
            </w:r>
            <w:r w:rsidR="008D4986" w:rsidRPr="00FF26C5">
              <w:rPr>
                <w:rFonts w:cstheme="minorHAnsi"/>
              </w:rPr>
              <w:t xml:space="preserve">hildren of workers who form a central part of </w:t>
            </w:r>
            <w:r w:rsidR="00485BD8" w:rsidRPr="00FF26C5">
              <w:rPr>
                <w:rFonts w:cstheme="minorHAnsi"/>
              </w:rPr>
              <w:t xml:space="preserve">the </w:t>
            </w:r>
            <w:r w:rsidR="008D4986" w:rsidRPr="00FF26C5">
              <w:rPr>
                <w:rFonts w:cstheme="minorHAnsi"/>
              </w:rPr>
              <w:t>effort</w:t>
            </w:r>
            <w:r w:rsidR="2AF6CE6F" w:rsidRPr="00FF26C5">
              <w:rPr>
                <w:rFonts w:cstheme="minorHAnsi"/>
              </w:rPr>
              <w:t xml:space="preserve"> to tackle </w:t>
            </w:r>
            <w:r w:rsidR="00485BD8" w:rsidRPr="00FF26C5">
              <w:rPr>
                <w:rFonts w:cstheme="minorHAnsi"/>
              </w:rPr>
              <w:t xml:space="preserve">COVID </w:t>
            </w:r>
            <w:r w:rsidR="2AF6CE6F" w:rsidRPr="00FF26C5">
              <w:rPr>
                <w:rFonts w:cstheme="minorHAnsi"/>
              </w:rPr>
              <w:t>19</w:t>
            </w:r>
            <w:r w:rsidR="008D4986" w:rsidRPr="00FF26C5">
              <w:rPr>
                <w:rFonts w:cstheme="minorHAnsi"/>
              </w:rPr>
              <w:t xml:space="preserve"> - such as NHS workers, police</w:t>
            </w:r>
            <w:r w:rsidR="00AF2F5C">
              <w:rPr>
                <w:rFonts w:cstheme="minorHAnsi"/>
              </w:rPr>
              <w:t>, farmers, food retailers</w:t>
            </w:r>
            <w:r w:rsidR="008D4986" w:rsidRPr="00FF26C5">
              <w:rPr>
                <w:rFonts w:cstheme="minorHAnsi"/>
              </w:rPr>
              <w:t xml:space="preserve"> and delivery drivers - will continue to attend school, college or childcare provider.</w:t>
            </w:r>
          </w:p>
          <w:p w14:paraId="1563E4CD" w14:textId="2E59E746" w:rsidR="003941EF" w:rsidRPr="00FF26C5" w:rsidRDefault="003941EF" w:rsidP="001A25AC">
            <w:pPr>
              <w:rPr>
                <w:rFonts w:cstheme="minorHAnsi"/>
              </w:rPr>
            </w:pPr>
          </w:p>
        </w:tc>
      </w:tr>
      <w:tr w:rsidR="00CD52CE" w:rsidRPr="00FF26C5" w14:paraId="5BFC583A" w14:textId="77777777" w:rsidTr="3E4593AB">
        <w:tc>
          <w:tcPr>
            <w:tcW w:w="2972" w:type="dxa"/>
          </w:tcPr>
          <w:p w14:paraId="55F2A50B" w14:textId="77777777" w:rsidR="00CD52CE" w:rsidRDefault="00223CF9" w:rsidP="4E0615B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D1F61" w:rsidRPr="00FF26C5">
              <w:rPr>
                <w:rFonts w:cstheme="minorHAnsi"/>
              </w:rPr>
              <w:t xml:space="preserve">My business provides essential time-critical services not related to </w:t>
            </w:r>
            <w:r w:rsidR="00F1177E" w:rsidRPr="00FF26C5">
              <w:rPr>
                <w:rFonts w:cstheme="minorHAnsi"/>
              </w:rPr>
              <w:t>COVID</w:t>
            </w:r>
            <w:r w:rsidR="006D1F61" w:rsidRPr="00FF26C5">
              <w:rPr>
                <w:rFonts w:cstheme="minorHAnsi"/>
              </w:rPr>
              <w:t>-19.  Are my staff eligible?</w:t>
            </w:r>
          </w:p>
          <w:p w14:paraId="50CC8395" w14:textId="574A3C28" w:rsidR="00220625" w:rsidRPr="00FF26C5" w:rsidRDefault="00220625" w:rsidP="4E0615B4">
            <w:pPr>
              <w:rPr>
                <w:rFonts w:cstheme="minorHAnsi"/>
              </w:rPr>
            </w:pPr>
          </w:p>
        </w:tc>
        <w:tc>
          <w:tcPr>
            <w:tcW w:w="6044" w:type="dxa"/>
          </w:tcPr>
          <w:p w14:paraId="0978D856" w14:textId="62E49827" w:rsidR="00CD52CE" w:rsidRPr="00FF26C5" w:rsidRDefault="4F07E139" w:rsidP="4E0615B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FF26C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BCC has sought further guidance for businesses on eligibility for critical</w:t>
            </w:r>
            <w:r w:rsidR="00F1177E" w:rsidRPr="00FF26C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-</w:t>
            </w:r>
            <w:r w:rsidRPr="00FF26C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worker status.</w:t>
            </w:r>
            <w:r w:rsidR="00EC532A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</w:t>
            </w:r>
          </w:p>
          <w:p w14:paraId="0A222018" w14:textId="76012E08" w:rsidR="00CD52CE" w:rsidRPr="00FF26C5" w:rsidRDefault="00CD52CE" w:rsidP="4E0615B4">
            <w:pPr>
              <w:rPr>
                <w:rFonts w:cstheme="minorHAnsi"/>
              </w:rPr>
            </w:pPr>
          </w:p>
          <w:p w14:paraId="50E0D29B" w14:textId="1D2C02B3" w:rsidR="00CD52CE" w:rsidRPr="00FF26C5" w:rsidRDefault="00CD52CE" w:rsidP="4E0615B4">
            <w:pPr>
              <w:rPr>
                <w:rFonts w:cstheme="minorHAnsi"/>
              </w:rPr>
            </w:pPr>
          </w:p>
        </w:tc>
      </w:tr>
      <w:tr w:rsidR="008973B8" w:rsidRPr="00FF26C5" w14:paraId="413391BE" w14:textId="77777777" w:rsidTr="3E4593AB">
        <w:tc>
          <w:tcPr>
            <w:tcW w:w="2972" w:type="dxa"/>
          </w:tcPr>
          <w:p w14:paraId="002B4780" w14:textId="232806EA" w:rsidR="008973B8" w:rsidRPr="00FF26C5" w:rsidRDefault="00504A95" w:rsidP="00A7367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3.</w:t>
            </w:r>
            <w:r w:rsidR="00067552" w:rsidRPr="000235AD">
              <w:rPr>
                <w:rFonts w:cstheme="minorHAnsi"/>
                <w:color w:val="000000"/>
              </w:rPr>
              <w:t>How will disputes over eligibility be resolved?</w:t>
            </w:r>
          </w:p>
        </w:tc>
        <w:tc>
          <w:tcPr>
            <w:tcW w:w="6044" w:type="dxa"/>
          </w:tcPr>
          <w:p w14:paraId="7D332710" w14:textId="5BDAABC1" w:rsidR="00E82D68" w:rsidRPr="00BF7F51" w:rsidRDefault="00C36024" w:rsidP="00BF7F51">
            <w:r>
              <w:t>S</w:t>
            </w:r>
            <w:r w:rsidR="00E82D68" w:rsidRPr="00BF7F51">
              <w:t xml:space="preserve">chools </w:t>
            </w:r>
            <w:r w:rsidR="00D56F3A">
              <w:t xml:space="preserve">have been advised to </w:t>
            </w:r>
            <w:r w:rsidR="00E82D68" w:rsidRPr="00BF7F51">
              <w:t>speak to their local authority.</w:t>
            </w:r>
          </w:p>
          <w:p w14:paraId="379F775B" w14:textId="77777777" w:rsidR="008973B8" w:rsidRDefault="00131553" w:rsidP="00BF7F51">
            <w:r w:rsidRPr="00BF7F51">
              <w:t xml:space="preserve">The government wants schools </w:t>
            </w:r>
            <w:r w:rsidR="00C36024">
              <w:t xml:space="preserve">and </w:t>
            </w:r>
            <w:r w:rsidRPr="00BF7F51">
              <w:t>parents</w:t>
            </w:r>
            <w:r w:rsidR="00C36024">
              <w:t>/</w:t>
            </w:r>
            <w:r w:rsidRPr="00BF7F51">
              <w:t xml:space="preserve"> carers to </w:t>
            </w:r>
            <w:r w:rsidR="00C36024">
              <w:t xml:space="preserve">reach an agreement on </w:t>
            </w:r>
            <w:r w:rsidRPr="00BF7F51">
              <w:t>identify</w:t>
            </w:r>
            <w:r w:rsidR="00C36024">
              <w:t xml:space="preserve">ing </w:t>
            </w:r>
            <w:r w:rsidRPr="00BF7F51">
              <w:t>who requires a school place and</w:t>
            </w:r>
            <w:r w:rsidR="00232B10" w:rsidRPr="00BF7F51">
              <w:t xml:space="preserve"> is providing </w:t>
            </w:r>
            <w:r w:rsidR="000D3C61" w:rsidRPr="00BF7F51">
              <w:t>clarity to school leaders on identify critical worker</w:t>
            </w:r>
            <w:r w:rsidR="00D07366" w:rsidRPr="00BF7F51">
              <w:t xml:space="preserve">s.  </w:t>
            </w:r>
            <w:r w:rsidR="008D5B51" w:rsidRPr="00BF7F51">
              <w:t>I</w:t>
            </w:r>
            <w:r w:rsidR="00D07366" w:rsidRPr="00BF7F51">
              <w:t>t will</w:t>
            </w:r>
            <w:r w:rsidR="00067552" w:rsidRPr="00BF7F51">
              <w:t xml:space="preserve"> monitor the experience of </w:t>
            </w:r>
            <w:r w:rsidR="003A5B86" w:rsidRPr="00BF7F51">
              <w:t xml:space="preserve">schools </w:t>
            </w:r>
            <w:r w:rsidR="00067552" w:rsidRPr="00BF7F51">
              <w:t>and their capacity to respond</w:t>
            </w:r>
            <w:r w:rsidR="009D0A7F" w:rsidRPr="00BF7F51">
              <w:t xml:space="preserve">. </w:t>
            </w:r>
            <w:r w:rsidR="008D5B51" w:rsidRPr="00BF7F51">
              <w:t xml:space="preserve">It </w:t>
            </w:r>
            <w:r w:rsidR="00067552" w:rsidRPr="00BF7F51">
              <w:t xml:space="preserve">will publish updates to </w:t>
            </w:r>
            <w:hyperlink r:id="rId12" w:history="1">
              <w:r w:rsidR="00067552" w:rsidRPr="00BF7F51">
                <w:rPr>
                  <w:rStyle w:val="Hyperlink"/>
                </w:rPr>
                <w:t>guidance</w:t>
              </w:r>
            </w:hyperlink>
            <w:r w:rsidR="00067552" w:rsidRPr="00BF7F51">
              <w:t xml:space="preserve"> should it prove necessary</w:t>
            </w:r>
            <w:r w:rsidR="003A5B86" w:rsidRPr="00BF7F51">
              <w:t>.</w:t>
            </w:r>
          </w:p>
          <w:p w14:paraId="1762B7D8" w14:textId="519E0E82" w:rsidR="00504A95" w:rsidRPr="00067552" w:rsidRDefault="00504A95" w:rsidP="00BF7F51"/>
        </w:tc>
      </w:tr>
      <w:tr w:rsidR="008C4B99" w:rsidRPr="00FF26C5" w14:paraId="1C7EF713" w14:textId="77777777" w:rsidTr="3E4593AB">
        <w:tc>
          <w:tcPr>
            <w:tcW w:w="2972" w:type="dxa"/>
          </w:tcPr>
          <w:p w14:paraId="6F8802B9" w14:textId="691B9AF0" w:rsidR="000235AD" w:rsidRPr="00F70028" w:rsidRDefault="00F70028" w:rsidP="00F7002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  <w:r w:rsidR="008973B8" w:rsidRPr="00F70028">
              <w:rPr>
                <w:rFonts w:cstheme="minorHAnsi"/>
                <w:color w:val="000000"/>
              </w:rPr>
              <w:t xml:space="preserve">Does a letter from the employer guarantee a school place?  </w:t>
            </w:r>
            <w:r>
              <w:rPr>
                <w:rFonts w:cstheme="minorHAnsi"/>
                <w:color w:val="000000"/>
              </w:rPr>
              <w:t xml:space="preserve"> </w:t>
            </w:r>
            <w:r w:rsidR="008973B8" w:rsidRPr="00F70028">
              <w:rPr>
                <w:rFonts w:cstheme="minorHAnsi"/>
                <w:color w:val="000000"/>
              </w:rPr>
              <w:t>If not, what evidence is required? </w:t>
            </w:r>
            <w:r w:rsidR="00137C95" w:rsidRPr="00F70028">
              <w:rPr>
                <w:rFonts w:cstheme="minorHAnsi"/>
                <w:color w:val="000000"/>
              </w:rPr>
              <w:t xml:space="preserve"> </w:t>
            </w:r>
          </w:p>
          <w:p w14:paraId="165B33C2" w14:textId="085706B9" w:rsidR="008C4B99" w:rsidRPr="00612816" w:rsidRDefault="008C4B99" w:rsidP="00612816">
            <w:pPr>
              <w:rPr>
                <w:rFonts w:cstheme="minorHAnsi"/>
              </w:rPr>
            </w:pPr>
          </w:p>
        </w:tc>
        <w:tc>
          <w:tcPr>
            <w:tcW w:w="6044" w:type="dxa"/>
          </w:tcPr>
          <w:p w14:paraId="43DD5126" w14:textId="6CA77331" w:rsidR="00E82D68" w:rsidRPr="00B839E9" w:rsidRDefault="00A361F9" w:rsidP="00B839E9">
            <w:r w:rsidRPr="00076970">
              <w:t>Schools can ask for evidence that the parent is a critical worker, such as their work ID badge or pay slip</w:t>
            </w:r>
            <w:r w:rsidR="00E82D68" w:rsidRPr="00076970">
              <w:t>, or a letter from the employer</w:t>
            </w:r>
            <w:r w:rsidR="001210A2" w:rsidRPr="00076970">
              <w:t xml:space="preserve"> </w:t>
            </w:r>
            <w:r w:rsidR="00E82D68" w:rsidRPr="00076970">
              <w:t>confir</w:t>
            </w:r>
            <w:r w:rsidR="001210A2" w:rsidRPr="00076970">
              <w:t xml:space="preserve">ming </w:t>
            </w:r>
            <w:r w:rsidR="00E82D68" w:rsidRPr="00076970">
              <w:t>what their job is and how it is critical to the COVID-19 response.</w:t>
            </w:r>
          </w:p>
        </w:tc>
      </w:tr>
      <w:tr w:rsidR="003275DC" w:rsidRPr="00FF26C5" w14:paraId="3266F5CB" w14:textId="77777777" w:rsidTr="3E4593AB">
        <w:tc>
          <w:tcPr>
            <w:tcW w:w="2972" w:type="dxa"/>
          </w:tcPr>
          <w:p w14:paraId="0E9FA061" w14:textId="2F82E1E9" w:rsidR="00197D2D" w:rsidRPr="00FF26C5" w:rsidRDefault="00B839E9" w:rsidP="3E4593AB">
            <w:r>
              <w:t>5.</w:t>
            </w:r>
            <w:r w:rsidR="00197D2D">
              <w:t xml:space="preserve">What can I do if schools in my area </w:t>
            </w:r>
            <w:r w:rsidR="00137C95">
              <w:t xml:space="preserve">– and in neighbouring </w:t>
            </w:r>
            <w:r w:rsidR="00137C95">
              <w:lastRenderedPageBreak/>
              <w:t xml:space="preserve">areas - </w:t>
            </w:r>
            <w:r w:rsidR="00197D2D">
              <w:t>do not have enough capacity?</w:t>
            </w:r>
            <w:r w:rsidR="727599AA">
              <w:t xml:space="preserve"> Will places be rationed?</w:t>
            </w:r>
          </w:p>
        </w:tc>
        <w:tc>
          <w:tcPr>
            <w:tcW w:w="6044" w:type="dxa"/>
          </w:tcPr>
          <w:p w14:paraId="37E3E788" w14:textId="25C90444" w:rsidR="008053B3" w:rsidRPr="008053B3" w:rsidRDefault="00F85161" w:rsidP="008053B3">
            <w:r w:rsidRPr="008053B3">
              <w:lastRenderedPageBreak/>
              <w:t>Local authorities are responsible for monitoring demand and capacity. </w:t>
            </w:r>
            <w:r w:rsidR="00870C61">
              <w:t xml:space="preserve"> </w:t>
            </w:r>
            <w:r w:rsidR="008053B3" w:rsidRPr="008053B3">
              <w:t xml:space="preserve">If some schools are experiencing high demand for </w:t>
            </w:r>
            <w:r w:rsidR="008053B3" w:rsidRPr="008053B3">
              <w:lastRenderedPageBreak/>
              <w:t>places or severe staff shortages, local authorities will coordinate support from other schools in the area. Schools are expected to be flexible and work together where required.</w:t>
            </w:r>
          </w:p>
          <w:p w14:paraId="1CD855F9" w14:textId="367FD8F3" w:rsidR="003275DC" w:rsidRPr="00FF26C5" w:rsidRDefault="003275DC" w:rsidP="358F29DD">
            <w:pPr>
              <w:rPr>
                <w:rFonts w:cstheme="minorHAnsi"/>
              </w:rPr>
            </w:pPr>
          </w:p>
        </w:tc>
      </w:tr>
      <w:tr w:rsidR="008C4B99" w:rsidRPr="00FF26C5" w14:paraId="7DA56A90" w14:textId="77777777" w:rsidTr="3E4593AB">
        <w:tc>
          <w:tcPr>
            <w:tcW w:w="2972" w:type="dxa"/>
          </w:tcPr>
          <w:p w14:paraId="7C421E77" w14:textId="673E2BCB" w:rsidR="008C4B99" w:rsidRPr="00FF26C5" w:rsidRDefault="00870C61" w:rsidP="358F29D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  <w:r w:rsidR="002F6297" w:rsidRPr="00FF26C5">
              <w:rPr>
                <w:rFonts w:cstheme="minorHAnsi"/>
              </w:rPr>
              <w:t>Do both parents have to be</w:t>
            </w:r>
            <w:r w:rsidR="00D22DE3" w:rsidRPr="00FF26C5">
              <w:rPr>
                <w:rFonts w:cstheme="minorHAnsi"/>
              </w:rPr>
              <w:t xml:space="preserve"> </w:t>
            </w:r>
            <w:r w:rsidR="001A23CB" w:rsidRPr="00FF26C5">
              <w:rPr>
                <w:rFonts w:cstheme="minorHAnsi"/>
              </w:rPr>
              <w:t xml:space="preserve">critical </w:t>
            </w:r>
            <w:r w:rsidR="002F6297" w:rsidRPr="00FF26C5">
              <w:rPr>
                <w:rFonts w:cstheme="minorHAnsi"/>
              </w:rPr>
              <w:t>workers?</w:t>
            </w:r>
          </w:p>
          <w:p w14:paraId="4DD94654" w14:textId="6C866E4B" w:rsidR="002F6297" w:rsidRPr="00FF26C5" w:rsidRDefault="002F6297" w:rsidP="358F29DD">
            <w:pPr>
              <w:rPr>
                <w:rFonts w:cstheme="minorHAnsi"/>
              </w:rPr>
            </w:pPr>
          </w:p>
        </w:tc>
        <w:tc>
          <w:tcPr>
            <w:tcW w:w="6044" w:type="dxa"/>
          </w:tcPr>
          <w:p w14:paraId="236BE7B9" w14:textId="0420F656" w:rsidR="008C4B99" w:rsidRPr="00FF26C5" w:rsidRDefault="1A997ED0" w:rsidP="358F29DD">
            <w:pPr>
              <w:rPr>
                <w:rFonts w:cstheme="minorHAnsi"/>
              </w:rPr>
            </w:pPr>
            <w:r w:rsidRPr="00FF26C5">
              <w:rPr>
                <w:rFonts w:cstheme="minorHAnsi"/>
              </w:rPr>
              <w:t xml:space="preserve">No. </w:t>
            </w:r>
            <w:r w:rsidR="00587544" w:rsidRPr="00FF26C5">
              <w:rPr>
                <w:rFonts w:cstheme="minorHAnsi"/>
              </w:rPr>
              <w:t>Children with at least one parent or carer who are identified as critical workers by the government can send their children to</w:t>
            </w:r>
            <w:r w:rsidR="00386036" w:rsidRPr="00FF26C5">
              <w:rPr>
                <w:rFonts w:cstheme="minorHAnsi"/>
              </w:rPr>
              <w:t xml:space="preserve"> </w:t>
            </w:r>
            <w:r w:rsidR="00587544" w:rsidRPr="00FF26C5">
              <w:rPr>
                <w:rFonts w:cstheme="minorHAnsi"/>
              </w:rPr>
              <w:t>school if required.</w:t>
            </w:r>
          </w:p>
        </w:tc>
      </w:tr>
      <w:tr w:rsidR="008C4B99" w:rsidRPr="00FF26C5" w14:paraId="2F4A5CDC" w14:textId="77777777" w:rsidTr="3E4593AB">
        <w:tc>
          <w:tcPr>
            <w:tcW w:w="2972" w:type="dxa"/>
          </w:tcPr>
          <w:p w14:paraId="4DF605A8" w14:textId="5F26E0DD" w:rsidR="0044569A" w:rsidRPr="00FF26C5" w:rsidRDefault="002C4641" w:rsidP="358F29DD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A26872">
              <w:rPr>
                <w:rFonts w:cstheme="minorHAnsi"/>
              </w:rPr>
              <w:t xml:space="preserve"> </w:t>
            </w:r>
            <w:r w:rsidR="003347F7" w:rsidRPr="00FF26C5">
              <w:rPr>
                <w:rFonts w:cstheme="minorHAnsi"/>
              </w:rPr>
              <w:t xml:space="preserve">Do export documentation staff qualify as </w:t>
            </w:r>
            <w:r w:rsidR="00D22DE3" w:rsidRPr="00FF26C5">
              <w:rPr>
                <w:rFonts w:cstheme="minorHAnsi"/>
              </w:rPr>
              <w:t xml:space="preserve">essential </w:t>
            </w:r>
            <w:r w:rsidR="003347F7" w:rsidRPr="00FF26C5">
              <w:rPr>
                <w:rFonts w:cstheme="minorHAnsi"/>
              </w:rPr>
              <w:t>workers under the transportation category?</w:t>
            </w:r>
          </w:p>
        </w:tc>
        <w:tc>
          <w:tcPr>
            <w:tcW w:w="6044" w:type="dxa"/>
          </w:tcPr>
          <w:p w14:paraId="7243D4DF" w14:textId="5B7BF0B2" w:rsidR="008C4B99" w:rsidRPr="00FF26C5" w:rsidRDefault="003347F7" w:rsidP="4E0615B4">
            <w:pPr>
              <w:rPr>
                <w:rFonts w:cstheme="minorHAnsi"/>
              </w:rPr>
            </w:pPr>
            <w:r w:rsidRPr="00FF26C5">
              <w:rPr>
                <w:rFonts w:cstheme="minorHAnsi"/>
              </w:rPr>
              <w:t xml:space="preserve">Many documents can be processed electronically </w:t>
            </w:r>
            <w:r w:rsidR="00BC4C53" w:rsidRPr="00FF26C5">
              <w:rPr>
                <w:rFonts w:cstheme="minorHAnsi"/>
              </w:rPr>
              <w:t>and therefore remote</w:t>
            </w:r>
            <w:r w:rsidR="00336E5A">
              <w:rPr>
                <w:rFonts w:cstheme="minorHAnsi"/>
              </w:rPr>
              <w:t>ly</w:t>
            </w:r>
            <w:r w:rsidR="00BC4C53" w:rsidRPr="00FF26C5">
              <w:rPr>
                <w:rFonts w:cstheme="minorHAnsi"/>
              </w:rPr>
              <w:t xml:space="preserve">.  </w:t>
            </w:r>
            <w:r w:rsidR="06D2224E" w:rsidRPr="00FF26C5">
              <w:rPr>
                <w:rFonts w:cstheme="minorHAnsi"/>
              </w:rPr>
              <w:t xml:space="preserve">  BCC </w:t>
            </w:r>
            <w:r w:rsidR="003C4592">
              <w:rPr>
                <w:rFonts w:cstheme="minorHAnsi"/>
              </w:rPr>
              <w:t xml:space="preserve">believes a case can be made for </w:t>
            </w:r>
            <w:r w:rsidR="06D2224E" w:rsidRPr="00FF26C5">
              <w:rPr>
                <w:rFonts w:cstheme="minorHAnsi"/>
              </w:rPr>
              <w:t>staff required to ‘wet-stamp’ documentation</w:t>
            </w:r>
            <w:r w:rsidR="449FD8CB" w:rsidRPr="00FF26C5">
              <w:rPr>
                <w:rFonts w:cstheme="minorHAnsi"/>
              </w:rPr>
              <w:t>.</w:t>
            </w:r>
            <w:r w:rsidR="003C4592">
              <w:rPr>
                <w:rFonts w:cstheme="minorHAnsi"/>
              </w:rPr>
              <w:t xml:space="preserve"> However, we </w:t>
            </w:r>
            <w:r w:rsidR="00603FDE">
              <w:rPr>
                <w:rFonts w:cstheme="minorHAnsi"/>
              </w:rPr>
              <w:t>are seeking further clarification.</w:t>
            </w:r>
          </w:p>
        </w:tc>
      </w:tr>
      <w:tr w:rsidR="00AC6D10" w:rsidRPr="00FF26C5" w14:paraId="5CB8E89F" w14:textId="77777777" w:rsidTr="3E4593AB">
        <w:tc>
          <w:tcPr>
            <w:tcW w:w="2972" w:type="dxa"/>
          </w:tcPr>
          <w:p w14:paraId="202F65F1" w14:textId="6FB71ED6" w:rsidR="00AC6D10" w:rsidRPr="00FF26C5" w:rsidRDefault="00E96070" w:rsidP="358F29DD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A26872">
              <w:rPr>
                <w:rFonts w:cstheme="minorHAnsi"/>
              </w:rPr>
              <w:t xml:space="preserve"> </w:t>
            </w:r>
            <w:r w:rsidR="00011B7A" w:rsidRPr="00FF26C5">
              <w:rPr>
                <w:rFonts w:cstheme="minorHAnsi"/>
              </w:rPr>
              <w:t>In categories where ’those working</w:t>
            </w:r>
            <w:r w:rsidR="0074560E" w:rsidRPr="00FF26C5">
              <w:rPr>
                <w:rFonts w:cstheme="minorHAnsi"/>
              </w:rPr>
              <w:t xml:space="preserve"> in</w:t>
            </w:r>
            <w:r w:rsidR="00011B7A" w:rsidRPr="00FF26C5">
              <w:rPr>
                <w:rFonts w:cstheme="minorHAnsi"/>
              </w:rPr>
              <w:t xml:space="preserve"> supply chain</w:t>
            </w:r>
            <w:r w:rsidR="0074560E" w:rsidRPr="00FF26C5">
              <w:rPr>
                <w:rFonts w:cstheme="minorHAnsi"/>
              </w:rPr>
              <w:t>s</w:t>
            </w:r>
            <w:r w:rsidR="00011B7A" w:rsidRPr="00FF26C5">
              <w:rPr>
                <w:rFonts w:cstheme="minorHAnsi"/>
              </w:rPr>
              <w:t>’ is referenced, do export/import staff qualify?</w:t>
            </w:r>
          </w:p>
        </w:tc>
        <w:tc>
          <w:tcPr>
            <w:tcW w:w="6044" w:type="dxa"/>
          </w:tcPr>
          <w:p w14:paraId="55669D99" w14:textId="2A503BD3" w:rsidR="00AC6D10" w:rsidRPr="00FF26C5" w:rsidRDefault="00902DF5" w:rsidP="358F29DD">
            <w:pPr>
              <w:rPr>
                <w:rFonts w:cstheme="minorHAnsi"/>
              </w:rPr>
            </w:pPr>
            <w:r>
              <w:rPr>
                <w:rFonts w:cstheme="minorHAnsi"/>
              </w:rPr>
              <w:t>We are seeking further clarification.</w:t>
            </w:r>
          </w:p>
        </w:tc>
      </w:tr>
      <w:tr w:rsidR="00C40C24" w:rsidRPr="00FF26C5" w14:paraId="602678DC" w14:textId="77777777" w:rsidTr="00387CE2">
        <w:trPr>
          <w:trHeight w:val="1008"/>
        </w:trPr>
        <w:tc>
          <w:tcPr>
            <w:tcW w:w="2972" w:type="dxa"/>
          </w:tcPr>
          <w:p w14:paraId="1D3AB5DB" w14:textId="53EABF3B" w:rsidR="00C40C24" w:rsidRPr="00FF26C5" w:rsidRDefault="00A26872" w:rsidP="358F29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0E4355" w:rsidRPr="00FF26C5">
              <w:rPr>
                <w:rFonts w:cstheme="minorHAnsi"/>
              </w:rPr>
              <w:t>How long will schools be closed for?</w:t>
            </w:r>
            <w:r w:rsidR="005A383F" w:rsidRPr="00FF26C5">
              <w:rPr>
                <w:rFonts w:cstheme="minorHAnsi"/>
              </w:rPr>
              <w:t xml:space="preserve"> </w:t>
            </w:r>
          </w:p>
          <w:p w14:paraId="7DB19302" w14:textId="15F2C34A" w:rsidR="000E4355" w:rsidRPr="00FF26C5" w:rsidRDefault="000E4355" w:rsidP="358F29DD">
            <w:pPr>
              <w:rPr>
                <w:rFonts w:cstheme="minorHAnsi"/>
              </w:rPr>
            </w:pPr>
          </w:p>
        </w:tc>
        <w:tc>
          <w:tcPr>
            <w:tcW w:w="6044" w:type="dxa"/>
          </w:tcPr>
          <w:p w14:paraId="2061B9ED" w14:textId="0D5907BA" w:rsidR="00C40C24" w:rsidRPr="00FF26C5" w:rsidRDefault="5F6F4DC8" w:rsidP="358F29DD">
            <w:pPr>
              <w:rPr>
                <w:rFonts w:cstheme="minorHAnsi"/>
              </w:rPr>
            </w:pPr>
            <w:r w:rsidRPr="00FF26C5">
              <w:rPr>
                <w:rFonts w:cstheme="minorHAnsi"/>
              </w:rPr>
              <w:t>Guidance states that</w:t>
            </w:r>
            <w:r w:rsidR="00180584" w:rsidRPr="00FF26C5">
              <w:rPr>
                <w:rFonts w:cstheme="minorHAnsi"/>
              </w:rPr>
              <w:t xml:space="preserve"> schools, colleges and childcare providers will be closed to the majority of pupils until further notice.</w:t>
            </w:r>
            <w:r w:rsidR="6056D004" w:rsidRPr="00FF26C5">
              <w:rPr>
                <w:rFonts w:cstheme="minorHAnsi"/>
              </w:rPr>
              <w:t xml:space="preserve">  </w:t>
            </w:r>
            <w:r w:rsidR="30833024" w:rsidRPr="00FF26C5">
              <w:rPr>
                <w:rFonts w:cstheme="minorHAnsi"/>
              </w:rPr>
              <w:t>BCC has sought further clarification</w:t>
            </w:r>
            <w:r w:rsidR="005F7BD0" w:rsidRPr="00FF26C5">
              <w:rPr>
                <w:rFonts w:cstheme="minorHAnsi"/>
              </w:rPr>
              <w:t>.</w:t>
            </w:r>
          </w:p>
        </w:tc>
      </w:tr>
      <w:tr w:rsidR="000B0698" w:rsidRPr="00FF26C5" w14:paraId="05F12787" w14:textId="77777777" w:rsidTr="3E4593AB">
        <w:tc>
          <w:tcPr>
            <w:tcW w:w="2972" w:type="dxa"/>
          </w:tcPr>
          <w:p w14:paraId="543978F9" w14:textId="7631C0F5" w:rsidR="000B0698" w:rsidRDefault="00844E25" w:rsidP="001D269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10. </w:t>
            </w:r>
            <w:r w:rsidR="00A360B2">
              <w:rPr>
                <w:rFonts w:cstheme="minorHAnsi"/>
                <w:color w:val="000000"/>
              </w:rPr>
              <w:t>What are the school opening hours</w:t>
            </w:r>
            <w:r w:rsidR="001B6D14">
              <w:rPr>
                <w:rFonts w:cstheme="minorHAnsi"/>
                <w:color w:val="000000"/>
              </w:rPr>
              <w:t>?</w:t>
            </w:r>
          </w:p>
        </w:tc>
        <w:tc>
          <w:tcPr>
            <w:tcW w:w="6044" w:type="dxa"/>
          </w:tcPr>
          <w:p w14:paraId="037DEC94" w14:textId="569DBC85" w:rsidR="003E3667" w:rsidRPr="001B6D14" w:rsidRDefault="00A360B2" w:rsidP="001B6D14">
            <w:r w:rsidRPr="001B6D14">
              <w:t>S</w:t>
            </w:r>
            <w:r w:rsidR="003E3667" w:rsidRPr="001B6D14">
              <w:t xml:space="preserve">chools </w:t>
            </w:r>
            <w:r w:rsidRPr="001B6D14">
              <w:t xml:space="preserve">are expected </w:t>
            </w:r>
            <w:r w:rsidR="003E3667" w:rsidRPr="001B6D14">
              <w:t>to operate normal hours</w:t>
            </w:r>
            <w:r w:rsidR="003B21AA" w:rsidRPr="001B6D14">
              <w:t xml:space="preserve">, including </w:t>
            </w:r>
            <w:r w:rsidR="003E3667" w:rsidRPr="001B6D14">
              <w:t>breakfast club</w:t>
            </w:r>
            <w:r w:rsidR="003B21AA" w:rsidRPr="001B6D14">
              <w:t>s</w:t>
            </w:r>
            <w:r w:rsidR="003E3667" w:rsidRPr="001B6D14">
              <w:t xml:space="preserve"> and after school provision.</w:t>
            </w:r>
          </w:p>
          <w:p w14:paraId="3BE2C6CB" w14:textId="77777777" w:rsidR="000B0698" w:rsidRPr="00FF26C5" w:rsidRDefault="000B0698" w:rsidP="358F29DD">
            <w:pPr>
              <w:rPr>
                <w:rFonts w:cstheme="minorHAnsi"/>
              </w:rPr>
            </w:pPr>
          </w:p>
        </w:tc>
      </w:tr>
    </w:tbl>
    <w:p w14:paraId="335014AF" w14:textId="77777777" w:rsidR="00123716" w:rsidRDefault="00123716" w:rsidP="358F29DD"/>
    <w:sectPr w:rsidR="001237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120A"/>
    <w:multiLevelType w:val="hybridMultilevel"/>
    <w:tmpl w:val="93CE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A68B1"/>
    <w:multiLevelType w:val="multilevel"/>
    <w:tmpl w:val="1C8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12414"/>
    <w:multiLevelType w:val="hybridMultilevel"/>
    <w:tmpl w:val="748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E9FF8"/>
    <w:rsid w:val="00011B7A"/>
    <w:rsid w:val="000235AD"/>
    <w:rsid w:val="00026286"/>
    <w:rsid w:val="00067552"/>
    <w:rsid w:val="00074962"/>
    <w:rsid w:val="00076970"/>
    <w:rsid w:val="000857E1"/>
    <w:rsid w:val="000941EA"/>
    <w:rsid w:val="000B0698"/>
    <w:rsid w:val="000C3C55"/>
    <w:rsid w:val="000D3C61"/>
    <w:rsid w:val="000E2AE3"/>
    <w:rsid w:val="000E4355"/>
    <w:rsid w:val="001210A2"/>
    <w:rsid w:val="00121BC4"/>
    <w:rsid w:val="00123716"/>
    <w:rsid w:val="00131553"/>
    <w:rsid w:val="001324FA"/>
    <w:rsid w:val="00137C95"/>
    <w:rsid w:val="00180584"/>
    <w:rsid w:val="00184F4B"/>
    <w:rsid w:val="00185A23"/>
    <w:rsid w:val="001946B2"/>
    <w:rsid w:val="00197D2D"/>
    <w:rsid w:val="001A23CB"/>
    <w:rsid w:val="001A25AC"/>
    <w:rsid w:val="001B6D14"/>
    <w:rsid w:val="001C25B7"/>
    <w:rsid w:val="001C58C1"/>
    <w:rsid w:val="001D269B"/>
    <w:rsid w:val="001E0E71"/>
    <w:rsid w:val="001F7580"/>
    <w:rsid w:val="00220625"/>
    <w:rsid w:val="00223CF9"/>
    <w:rsid w:val="00230B63"/>
    <w:rsid w:val="00232B10"/>
    <w:rsid w:val="002742EA"/>
    <w:rsid w:val="00277782"/>
    <w:rsid w:val="00281FD9"/>
    <w:rsid w:val="002C4641"/>
    <w:rsid w:val="002F6297"/>
    <w:rsid w:val="003275DC"/>
    <w:rsid w:val="003313B4"/>
    <w:rsid w:val="003347F7"/>
    <w:rsid w:val="00336E5A"/>
    <w:rsid w:val="003564EB"/>
    <w:rsid w:val="003630BE"/>
    <w:rsid w:val="00386036"/>
    <w:rsid w:val="00387CE2"/>
    <w:rsid w:val="003941EF"/>
    <w:rsid w:val="003A40F0"/>
    <w:rsid w:val="003A5B86"/>
    <w:rsid w:val="003B21AA"/>
    <w:rsid w:val="003B2BB0"/>
    <w:rsid w:val="003B4C78"/>
    <w:rsid w:val="003C4592"/>
    <w:rsid w:val="003E3667"/>
    <w:rsid w:val="003E6C8B"/>
    <w:rsid w:val="003F2177"/>
    <w:rsid w:val="0040670C"/>
    <w:rsid w:val="00412246"/>
    <w:rsid w:val="004349BE"/>
    <w:rsid w:val="0044569A"/>
    <w:rsid w:val="00461E70"/>
    <w:rsid w:val="00463D1D"/>
    <w:rsid w:val="00463F80"/>
    <w:rsid w:val="00485BD8"/>
    <w:rsid w:val="004979F0"/>
    <w:rsid w:val="004B027B"/>
    <w:rsid w:val="00504A95"/>
    <w:rsid w:val="00532544"/>
    <w:rsid w:val="00587544"/>
    <w:rsid w:val="00593CDC"/>
    <w:rsid w:val="005A383F"/>
    <w:rsid w:val="005A4381"/>
    <w:rsid w:val="005C1C8E"/>
    <w:rsid w:val="005D1E6A"/>
    <w:rsid w:val="005F7BD0"/>
    <w:rsid w:val="00603FDE"/>
    <w:rsid w:val="00612816"/>
    <w:rsid w:val="0063140B"/>
    <w:rsid w:val="0063325D"/>
    <w:rsid w:val="00636874"/>
    <w:rsid w:val="006769A3"/>
    <w:rsid w:val="006B73C7"/>
    <w:rsid w:val="006D1F61"/>
    <w:rsid w:val="006D3655"/>
    <w:rsid w:val="006D55EB"/>
    <w:rsid w:val="006E0352"/>
    <w:rsid w:val="006E21F9"/>
    <w:rsid w:val="0072080F"/>
    <w:rsid w:val="0074560E"/>
    <w:rsid w:val="00747062"/>
    <w:rsid w:val="0078073A"/>
    <w:rsid w:val="00780767"/>
    <w:rsid w:val="007906CB"/>
    <w:rsid w:val="007E761D"/>
    <w:rsid w:val="008053B3"/>
    <w:rsid w:val="00844E25"/>
    <w:rsid w:val="00850143"/>
    <w:rsid w:val="0085680E"/>
    <w:rsid w:val="00870C61"/>
    <w:rsid w:val="00887863"/>
    <w:rsid w:val="008973B8"/>
    <w:rsid w:val="008C4B99"/>
    <w:rsid w:val="008C52A6"/>
    <w:rsid w:val="008D4986"/>
    <w:rsid w:val="008D5B51"/>
    <w:rsid w:val="008E3258"/>
    <w:rsid w:val="00902DF5"/>
    <w:rsid w:val="00952374"/>
    <w:rsid w:val="00991C99"/>
    <w:rsid w:val="009A36E3"/>
    <w:rsid w:val="009A4560"/>
    <w:rsid w:val="009D0A7F"/>
    <w:rsid w:val="009E5724"/>
    <w:rsid w:val="009F2B64"/>
    <w:rsid w:val="00A06B2E"/>
    <w:rsid w:val="00A10CC9"/>
    <w:rsid w:val="00A152F0"/>
    <w:rsid w:val="00A232E5"/>
    <w:rsid w:val="00A26872"/>
    <w:rsid w:val="00A360B2"/>
    <w:rsid w:val="00A361F9"/>
    <w:rsid w:val="00A460AE"/>
    <w:rsid w:val="00A70B6A"/>
    <w:rsid w:val="00A73673"/>
    <w:rsid w:val="00A86E5A"/>
    <w:rsid w:val="00A92B77"/>
    <w:rsid w:val="00AB4B27"/>
    <w:rsid w:val="00AC6D10"/>
    <w:rsid w:val="00AD6C68"/>
    <w:rsid w:val="00AF2F5C"/>
    <w:rsid w:val="00B839E9"/>
    <w:rsid w:val="00BA33B6"/>
    <w:rsid w:val="00BA3B18"/>
    <w:rsid w:val="00BC4C53"/>
    <w:rsid w:val="00BD6B05"/>
    <w:rsid w:val="00BF32A7"/>
    <w:rsid w:val="00BF7F51"/>
    <w:rsid w:val="00C36024"/>
    <w:rsid w:val="00C40C24"/>
    <w:rsid w:val="00CC5B39"/>
    <w:rsid w:val="00CD52CE"/>
    <w:rsid w:val="00CE7930"/>
    <w:rsid w:val="00D04C3E"/>
    <w:rsid w:val="00D07366"/>
    <w:rsid w:val="00D2117B"/>
    <w:rsid w:val="00D22DE3"/>
    <w:rsid w:val="00D50E46"/>
    <w:rsid w:val="00D56F3A"/>
    <w:rsid w:val="00D66D72"/>
    <w:rsid w:val="00DA0A96"/>
    <w:rsid w:val="00DC4F70"/>
    <w:rsid w:val="00DE6012"/>
    <w:rsid w:val="00DF4AF0"/>
    <w:rsid w:val="00E465ED"/>
    <w:rsid w:val="00E74F7E"/>
    <w:rsid w:val="00E82D68"/>
    <w:rsid w:val="00E96070"/>
    <w:rsid w:val="00EC532A"/>
    <w:rsid w:val="00F10681"/>
    <w:rsid w:val="00F1177E"/>
    <w:rsid w:val="00F70028"/>
    <w:rsid w:val="00F85161"/>
    <w:rsid w:val="00FB56C3"/>
    <w:rsid w:val="00FD3BE1"/>
    <w:rsid w:val="00FF26C5"/>
    <w:rsid w:val="00FF5168"/>
    <w:rsid w:val="01DA425D"/>
    <w:rsid w:val="05122E03"/>
    <w:rsid w:val="069B2F58"/>
    <w:rsid w:val="06D2224E"/>
    <w:rsid w:val="0A535E02"/>
    <w:rsid w:val="0C09BCA7"/>
    <w:rsid w:val="0D3CF9B6"/>
    <w:rsid w:val="0DBADB6B"/>
    <w:rsid w:val="0F8368CB"/>
    <w:rsid w:val="121255F6"/>
    <w:rsid w:val="1220A4ED"/>
    <w:rsid w:val="13035886"/>
    <w:rsid w:val="13C870EC"/>
    <w:rsid w:val="13E4EA24"/>
    <w:rsid w:val="14E3CA1E"/>
    <w:rsid w:val="1834CC5A"/>
    <w:rsid w:val="1A5805D7"/>
    <w:rsid w:val="1A618A6F"/>
    <w:rsid w:val="1A997ED0"/>
    <w:rsid w:val="1B6702D3"/>
    <w:rsid w:val="1D9D6AE1"/>
    <w:rsid w:val="1E200528"/>
    <w:rsid w:val="1E833338"/>
    <w:rsid w:val="223D5DB1"/>
    <w:rsid w:val="22430CF8"/>
    <w:rsid w:val="22DD7DF5"/>
    <w:rsid w:val="26CA5DFE"/>
    <w:rsid w:val="2714D65D"/>
    <w:rsid w:val="29E49658"/>
    <w:rsid w:val="2A2B3A5A"/>
    <w:rsid w:val="2AF6CE6F"/>
    <w:rsid w:val="2B6924EF"/>
    <w:rsid w:val="2B9C7B8F"/>
    <w:rsid w:val="2DEA54EF"/>
    <w:rsid w:val="2E195982"/>
    <w:rsid w:val="2EC5E125"/>
    <w:rsid w:val="3081C9B0"/>
    <w:rsid w:val="30833024"/>
    <w:rsid w:val="31736A6D"/>
    <w:rsid w:val="31C7EB08"/>
    <w:rsid w:val="33B0EE0F"/>
    <w:rsid w:val="34BE1778"/>
    <w:rsid w:val="351EE96C"/>
    <w:rsid w:val="358F29DD"/>
    <w:rsid w:val="360D3F54"/>
    <w:rsid w:val="37FA4B31"/>
    <w:rsid w:val="38BDD362"/>
    <w:rsid w:val="391E7C70"/>
    <w:rsid w:val="3A25C2B6"/>
    <w:rsid w:val="3A9320F5"/>
    <w:rsid w:val="3B10F8CE"/>
    <w:rsid w:val="3BC9DE2B"/>
    <w:rsid w:val="3C002BFB"/>
    <w:rsid w:val="3DA31111"/>
    <w:rsid w:val="3E4593AB"/>
    <w:rsid w:val="41E29C3F"/>
    <w:rsid w:val="43FED726"/>
    <w:rsid w:val="449FD8CB"/>
    <w:rsid w:val="480063CF"/>
    <w:rsid w:val="48AE9FF8"/>
    <w:rsid w:val="4ADA0D4E"/>
    <w:rsid w:val="4C119C37"/>
    <w:rsid w:val="4D20F77D"/>
    <w:rsid w:val="4E02891F"/>
    <w:rsid w:val="4E0615B4"/>
    <w:rsid w:val="4ED0FD20"/>
    <w:rsid w:val="4F07E139"/>
    <w:rsid w:val="4F486C18"/>
    <w:rsid w:val="4FA4104F"/>
    <w:rsid w:val="519FC572"/>
    <w:rsid w:val="51F4FB78"/>
    <w:rsid w:val="5328528D"/>
    <w:rsid w:val="5AD9536D"/>
    <w:rsid w:val="5D92D622"/>
    <w:rsid w:val="5E04AF3C"/>
    <w:rsid w:val="5ECCA89C"/>
    <w:rsid w:val="5F6F4DC8"/>
    <w:rsid w:val="5F7677C9"/>
    <w:rsid w:val="6056D004"/>
    <w:rsid w:val="62F725CF"/>
    <w:rsid w:val="6306C4DE"/>
    <w:rsid w:val="63A57D0F"/>
    <w:rsid w:val="69604AB1"/>
    <w:rsid w:val="697DB8A4"/>
    <w:rsid w:val="6B8298D1"/>
    <w:rsid w:val="6B902753"/>
    <w:rsid w:val="6BCE6AE0"/>
    <w:rsid w:val="6BDA7969"/>
    <w:rsid w:val="6C4A38D5"/>
    <w:rsid w:val="6E07868A"/>
    <w:rsid w:val="6F812D5C"/>
    <w:rsid w:val="7107BD62"/>
    <w:rsid w:val="71179581"/>
    <w:rsid w:val="727599AA"/>
    <w:rsid w:val="72A55ACF"/>
    <w:rsid w:val="730F8A0B"/>
    <w:rsid w:val="75BEF87B"/>
    <w:rsid w:val="782FD5C0"/>
    <w:rsid w:val="794EDBE1"/>
    <w:rsid w:val="7CD6E1C9"/>
    <w:rsid w:val="7CFB5086"/>
    <w:rsid w:val="7D6DB41D"/>
    <w:rsid w:val="7E0F3E2C"/>
    <w:rsid w:val="7F6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F2B0"/>
  <w15:chartTrackingRefBased/>
  <w15:docId w15:val="{3E1D4189-1E69-4098-8200-404310F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6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55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E3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361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235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school-closures/guidance-for-schools-about-temporarily-clo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school-closures/guidance-for-schools-about-temporarily-clos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losure-of-educational-settings-information-for-parents-and-car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4C758DCB1904F8DABBE3B78082C02" ma:contentTypeVersion="11" ma:contentTypeDescription="Create a new document." ma:contentTypeScope="" ma:versionID="36f07c19a6acc8bded43a56bf518b7c5">
  <xsd:schema xmlns:xsd="http://www.w3.org/2001/XMLSchema" xmlns:xs="http://www.w3.org/2001/XMLSchema" xmlns:p="http://schemas.microsoft.com/office/2006/metadata/properties" xmlns:ns2="c9d2b13e-c067-402a-9adc-24d95a9d124a" xmlns:ns3="eb212ba6-c15b-45de-910c-1c3db2844c6d" targetNamespace="http://schemas.microsoft.com/office/2006/metadata/properties" ma:root="true" ma:fieldsID="f783d2dd56890d0fea43f1ced20135fd" ns2:_="" ns3:_="">
    <xsd:import namespace="c9d2b13e-c067-402a-9adc-24d95a9d124a"/>
    <xsd:import namespace="eb212ba6-c15b-45de-910c-1c3db2844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b13e-c067-402a-9adc-24d95a9d1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2ba6-c15b-45de-910c-1c3db2844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48CF3-838C-4986-9F5A-0A1A0350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b13e-c067-402a-9adc-24d95a9d124a"/>
    <ds:schemaRef ds:uri="eb212ba6-c15b-45de-910c-1c3db2844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F2E85-5758-4266-A6CE-0727BB22D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F312F-5934-4BA1-A977-11BB652B5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Gratton</dc:creator>
  <cp:keywords/>
  <dc:description/>
  <cp:lastModifiedBy>Jane Gratton</cp:lastModifiedBy>
  <cp:revision>107</cp:revision>
  <dcterms:created xsi:type="dcterms:W3CDTF">2020-03-20T19:23:00Z</dcterms:created>
  <dcterms:modified xsi:type="dcterms:W3CDTF">2020-03-28T19:26:00Z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0x0101005FE4C758DCB1904F8DABBE3B78082C02</vt:lpwstr>
  </property>
</Properties>
</file>