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E6" w:rsidRDefault="003E220D" w:rsidP="0099234E">
      <w:pPr>
        <w:jc w:val="both"/>
      </w:pPr>
      <w:r>
        <w:rPr>
          <w:noProof/>
          <w:lang w:eastAsia="en-GB"/>
        </w:rPr>
        <mc:AlternateContent>
          <mc:Choice Requires="wpg">
            <w:drawing>
              <wp:anchor distT="0" distB="0" distL="114300" distR="114300" simplePos="0" relativeHeight="251659264" behindDoc="0" locked="0" layoutInCell="0" allowOverlap="1" wp14:anchorId="0300A4E0" wp14:editId="4AC1D1A8">
                <wp:simplePos x="0" y="0"/>
                <wp:positionH relativeFrom="page">
                  <wp:align>right</wp:align>
                </wp:positionH>
                <wp:positionV relativeFrom="page">
                  <wp:align>top</wp:align>
                </wp:positionV>
                <wp:extent cx="3008630" cy="10692765"/>
                <wp:effectExtent l="0" t="0" r="127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8936" cy="10692765"/>
                          <a:chOff x="7344" y="0"/>
                          <a:chExt cx="4896" cy="15840"/>
                        </a:xfrm>
                        <a:solidFill>
                          <a:srgbClr val="002060"/>
                        </a:solidFill>
                      </wpg:grpSpPr>
                      <wpg:grpSp>
                        <wpg:cNvPr id="5" name="Group 3"/>
                        <wpg:cNvGrpSpPr>
                          <a:grpSpLocks/>
                        </wpg:cNvGrpSpPr>
                        <wpg:grpSpPr bwMode="auto">
                          <a:xfrm>
                            <a:off x="7344" y="0"/>
                            <a:ext cx="4896" cy="15840"/>
                            <a:chOff x="7560" y="0"/>
                            <a:chExt cx="4700" cy="15840"/>
                          </a:xfrm>
                          <a:grpFill/>
                        </wpg:grpSpPr>
                        <wps:wsp>
                          <wps:cNvPr id="6" name="Rectangle 4"/>
                          <wps:cNvSpPr>
                            <a:spLocks noChangeArrowheads="1"/>
                          </wps:cNvSpPr>
                          <wps:spPr bwMode="auto">
                            <a:xfrm>
                              <a:off x="7755" y="0"/>
                              <a:ext cx="4505" cy="15840"/>
                            </a:xfrm>
                            <a:prstGeom prst="rect">
                              <a:avLst/>
                            </a:prstGeom>
                            <a:grp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7560" y="8"/>
                              <a:ext cx="195" cy="15825"/>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8" name="Rectangle 6"/>
                        <wps:cNvSpPr>
                          <a:spLocks noChangeArrowheads="1"/>
                        </wps:cNvSpPr>
                        <wps:spPr bwMode="auto">
                          <a:xfrm>
                            <a:off x="7344" y="0"/>
                            <a:ext cx="4896" cy="3958"/>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B252E6" w:rsidRPr="004E3822" w:rsidRDefault="00B252E6" w:rsidP="00B252E6">
                              <w:pPr>
                                <w:pStyle w:val="NoSpacing"/>
                                <w:rPr>
                                  <w:rFonts w:ascii="Cambria" w:hAnsi="Cambria"/>
                                  <w:b/>
                                  <w:bCs/>
                                  <w:color w:val="FFFFFF"/>
                                  <w:sz w:val="96"/>
                                  <w:szCs w:val="96"/>
                                </w:rPr>
                              </w:pPr>
                              <w:r w:rsidRPr="004E3822">
                                <w:rPr>
                                  <w:rFonts w:ascii="Cambria" w:hAnsi="Cambria"/>
                                  <w:b/>
                                  <w:bCs/>
                                  <w:color w:val="FFFFFF"/>
                                  <w:sz w:val="96"/>
                                  <w:szCs w:val="96"/>
                                  <w:lang w:val="en-US"/>
                                </w:rPr>
                                <w:t>201</w:t>
                              </w:r>
                              <w:r w:rsidR="006414EF">
                                <w:rPr>
                                  <w:rFonts w:ascii="Cambria" w:hAnsi="Cambria"/>
                                  <w:b/>
                                  <w:bCs/>
                                  <w:color w:val="FFFFFF"/>
                                  <w:sz w:val="96"/>
                                  <w:szCs w:val="96"/>
                                  <w:lang w:val="en-US"/>
                                </w:rPr>
                                <w:t>6</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85.7pt;margin-top:0;width:236.9pt;height:841.95pt;z-index:251659264;mso-position-horizontal:right;mso-position-horizontal-relative:page;mso-position-vertical:top;mso-position-vertical-relative:page"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8/NNAQAAAwQAAAOAAAAZHJzL2Uyb0RvYy54bWzsV9tu4zYQfS/QfyD47lj3G6IsYscOCqTt&#10;omnRZ1qiLqgkqiQdOS367x1Soi17U7S7abZ9WBuwSfE2c2bO4ej63aFt0BPlomZdiu0rCyPaZSyv&#10;uzLFP/24XUQYCUm6nDSsoyl+pgK/u/n6q+uhT6jDKtbklCPYpBPJ0Ke4krJPlkuRVbQl4or1tIPB&#10;gvGWSOjycplzMsDubbN0LCtYDoznPWcZFQKe3o2D+EbvXxQ0k98XhaASNSkG26T+5fp3p36XN9ck&#10;KTnpqzqbzCCfYEVL6g4OPW51RyRBe15/sFVbZ5wJVsirjLVLVhR1RrUP4I1tXXhzz9m+176UyVD2&#10;R5gA2gucPnnb7Lun9xzVeYo9jDrSQoj0qchT0Ax9mcCMe94/9u/56B80H1j2i4Dh5eW46pfjZLQb&#10;vmU5bEf2kmloDgVv1RbgNDroCDwfI0APEmXw0LWsKHYDjDIYs60gdsLAH4OUVRBJtTB0PbD1tDar&#10;NtNqL4rNUj/ydHCXJDHnCtbU+bZuGmWE4OVu3XD0RFRiWI4VmOmzadq/yZ8RDN054jIh558j5741&#10;cpcAGPBecJ8kJ9h8cPFl2EILRjTiL8AGLivQTLhncABjxSkpxeuS8rEiPdW5LlTKTdBCOMek/AGY&#10;TLqyoSYx9SyTlWJMSdSxdQWz6C3nbKgoycEoW4UDIjlboDoCEvpvczQMfQjuKdWOSPsWPP8rxHou&#10;5D1lLVKNFHMwXROAPD0IqYwhiZkyUWoCmCRNp550zCBunsDBsFaNKRO0sPwe245nrZx4sQ2icOFt&#10;PX8Rh1a0sOx4FQeWF3t32z/UwbaXVHWe0+6h7qgROdv7Z/Ga5HaUJy1zaEhx7Du+9mnGlgtS3UXq&#10;q8GHkTn32lqC5jd1m+LIUp+R4Cpemy4HgEgiSd2M7eW5+Ro9wMD8a1R0dFVAFTNFsmP5MwSXMwAf&#10;EhtuJ2hUjP+G0QBKn2Lx655wilHzTQcJEtseaAWSuuP5oQMdPh/ZzUdIl8FWKZYYjc21HK+Tfc/r&#10;soKTbA1Mx25B+IpaB/xk1ZSKQJzR1jdnUPghg7SgnhECAvRWDDKqozNhTF8l9HZ8IhCk0sgKo9SG&#10;Hf8mgXQtMPJPW/G/opPtKAlWiX9GlLNLaqs/b8enubTcbn0r9NxoAQLoLjx3Yy1W0Xa9uF3bQRBu&#10;VuvVxj6Xlo3GV7xeXbTGmWCpDtuDWjxW+YDyWsmp70aRg6EDtFOwKf1ApCmh/MwkB+oy+XMtK32f&#10;KP5rVOe3/ZkwHXcfBeV08Ex3Jt+M5Jj//0x6tJuvFZ9TbfOZhAheBC6v8kBl8+cSoouq8XiVH2tG&#10;N/bNdfVFiL4I0ZkQ6fvpWEd9hCDIw+4wJflHliVu4IeqYh/rEjtyouhYmJjeWJmYnilNdq8vTbQ6&#10;wCun1rrp9Vi908770J6/xN/8CQAA//8DAFBLAwQUAAYACAAAACEAsKoPg90AAAAGAQAADwAAAGRy&#10;cy9kb3ducmV2LnhtbEyPQUvDQBCF74L/YRnBm93EaK0xm1KKeiqCrSDepsk0Cc3Ohuw2Sf+9oxe9&#10;DDze4833suVkWzVQ7xvHBuJZBIq4cGXDlYGP3cvNApQPyCW2jsnAmTws88uLDNPSjfxOwzZUSkrY&#10;p2igDqFLtfZFTRb9zHXE4h1cbzGI7Ctd9jhKuW31bRTNtcWG5UONHa1rKo7bkzXwOuK4SuLnYXM8&#10;rM9fu/u3z01MxlxfTasnUIGm8BeGH3xBh1yY9u7EpVetARkSfq94dw+JzNhLaL5IHkHnmf6Pn38D&#10;AAD//wMAUEsBAi0AFAAGAAgAAAAhALaDOJL+AAAA4QEAABMAAAAAAAAAAAAAAAAAAAAAAFtDb250&#10;ZW50X1R5cGVzXS54bWxQSwECLQAUAAYACAAAACEAOP0h/9YAAACUAQAACwAAAAAAAAAAAAAAAAAv&#10;AQAAX3JlbHMvLnJlbHNQSwECLQAUAAYACAAAACEA9S/PzTQEAAAMEAAADgAAAAAAAAAAAAAAAAAu&#10;AgAAZHJzL2Uyb0RvYy54bWxQSwECLQAUAAYACAAAACEAsKoPg90AAAAGAQAADwAAAAAAAAAAAAAA&#10;AACOBgAAZHJzL2Rvd25yZXYueG1sUEsFBgAAAAAEAAQA8wAAAJgHA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RGcMA&#10;AADaAAAADwAAAGRycy9kb3ducmV2LnhtbESPQYvCMBSE74L/ITxhb5q6C1a6RpFFcaVeWj3s8dE8&#10;22LzUpqo3X9vBMHjMDPfMItVbxpxo87VlhVMJxEI4sLqmksFp+N2PAfhPLLGxjIp+CcHq+VwsMBE&#10;2ztndMt9KQKEXYIKKu/bREpXVGTQTWxLHLyz7Qz6ILtS6g7vAW4a+RlFM2mw5rBQYUs/FRWX/GoU&#10;xHmcXtO/9LRxm/0hm8df9nzZKfUx6tffIDz1/h1+tX+1gh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LRGcMAAADaAAAADwAAAAAAAAAAAAAAAACYAgAAZHJzL2Rv&#10;d25yZXYueG1sUEsFBgAAAAAEAAQA9QAAAIgDAAAAAA==&#10;" filled="f" stroked="f" strokecolor="#d8d8d8"/>
                  <v:rect id="Rectangle 5" o:spid="_x0000_s1029"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mwcQA&#10;AADaAAAADwAAAGRycy9kb3ducmV2LnhtbESPQWvCQBSE7wX/w/KE3nRjhbZEVxGppT0ouBXE2zP7&#10;TILZtyG7Jum/dwtCj8PMfMPMl72tREuNLx0rmIwTEMSZMyXnCg4/m9E7CB+QDVaOScEveVguBk9z&#10;TI3reE+tDrmIEPYpKihCqFMpfVaQRT92NXH0Lq6xGKJscmka7CLcVvIlSV6lxZLjQoE1rQvKrvpm&#10;FXx/6rW8bXenD73T3Xm6OV6xnSr1POxXMxCB+vAffrS/jII3+LsSb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MZsHEAAAA2gAAAA8AAAAAAAAAAAAAAAAAmAIAAGRycy9k&#10;b3ducmV2LnhtbFBLBQYAAAAABAAEAPUAAACJAwAAAAA=&#10;" filled="f" stroked="f" strokecolor="white" strokeweight="1pt">
                    <v:shadow color="#d8d8d8"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mhoMMA&#10;AADaAAAADwAAAGRycy9kb3ducmV2LnhtbERPTWvCQBC9F/wPywi96cbSao1uQhRKi73UVBBvQ3ZM&#10;YrOzIbvV1F/vHoQeH+97mfamEWfqXG1ZwWQcgSAurK65VLD7fhu9gnAeWWNjmRT8kYM0GTwsMdb2&#10;wls6574UIYRdjAoq79tYSldUZNCNbUscuKPtDPoAu1LqDi8h3DTyKYqm0mDNoaHCltYVFT/5r1Ew&#10;23y+6GL1tZ9f88kpO2Ttc/l+UOpx2GcLEJ56/y++uz+0grA1XAk3QC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mhoMMAAADaAAAADwAAAAAAAAAAAAAAAACYAgAAZHJzL2Rv&#10;d25yZXYueG1sUEsFBgAAAAAEAAQA9QAAAIgDAAAAAA==&#10;" filled="f" stroked="f" strokecolor="white" strokeweight="1pt">
                  <v:textbox inset="28.8pt,14.4pt,14.4pt,14.4pt">
                    <w:txbxContent>
                      <w:p w:rsidR="00B252E6" w:rsidRPr="004E3822" w:rsidRDefault="00B252E6" w:rsidP="00B252E6">
                        <w:pPr>
                          <w:pStyle w:val="NoSpacing"/>
                          <w:rPr>
                            <w:rFonts w:ascii="Cambria" w:hAnsi="Cambria"/>
                            <w:b/>
                            <w:bCs/>
                            <w:color w:val="FFFFFF"/>
                            <w:sz w:val="96"/>
                            <w:szCs w:val="96"/>
                          </w:rPr>
                        </w:pPr>
                        <w:r w:rsidRPr="004E3822">
                          <w:rPr>
                            <w:rFonts w:ascii="Cambria" w:hAnsi="Cambria"/>
                            <w:b/>
                            <w:bCs/>
                            <w:color w:val="FFFFFF"/>
                            <w:sz w:val="96"/>
                            <w:szCs w:val="96"/>
                            <w:lang w:val="en-US"/>
                          </w:rPr>
                          <w:t>201</w:t>
                        </w:r>
                        <w:r w:rsidR="006414EF">
                          <w:rPr>
                            <w:rFonts w:ascii="Cambria" w:hAnsi="Cambria"/>
                            <w:b/>
                            <w:bCs/>
                            <w:color w:val="FFFFFF"/>
                            <w:sz w:val="96"/>
                            <w:szCs w:val="96"/>
                            <w:lang w:val="en-US"/>
                          </w:rPr>
                          <w:t>6</w:t>
                        </w:r>
                      </w:p>
                    </w:txbxContent>
                  </v:textbox>
                </v:rect>
                <w10:wrap anchorx="page" anchory="page"/>
              </v:group>
            </w:pict>
          </mc:Fallback>
        </mc:AlternateContent>
      </w:r>
      <w:r w:rsidR="00B252E6">
        <w:rPr>
          <w:noProof/>
          <w:lang w:eastAsia="en-GB"/>
        </w:rPr>
        <mc:AlternateContent>
          <mc:Choice Requires="wps">
            <w:drawing>
              <wp:anchor distT="0" distB="0" distL="114300" distR="114300" simplePos="0" relativeHeight="251662336" behindDoc="0" locked="0" layoutInCell="1" allowOverlap="1" wp14:anchorId="40EFE889" wp14:editId="4EB8ADCE">
                <wp:simplePos x="0" y="0"/>
                <wp:positionH relativeFrom="column">
                  <wp:posOffset>-606593</wp:posOffset>
                </wp:positionH>
                <wp:positionV relativeFrom="paragraph">
                  <wp:posOffset>-174997</wp:posOffset>
                </wp:positionV>
                <wp:extent cx="4080510" cy="8597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859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2E6" w:rsidRDefault="00B252E6" w:rsidP="00B252E6">
                            <w:r w:rsidRPr="00933CCB">
                              <w:rPr>
                                <w:rFonts w:asciiTheme="minorHAnsi" w:hAnsiTheme="minorHAnsi"/>
                                <w:b/>
                                <w:color w:val="1F497D"/>
                                <w:sz w:val="32"/>
                                <w:szCs w:val="32"/>
                              </w:rPr>
                              <w:t xml:space="preserve">A survey examining </w:t>
                            </w:r>
                            <w:r w:rsidR="0099234E">
                              <w:rPr>
                                <w:rFonts w:asciiTheme="minorHAnsi" w:hAnsiTheme="minorHAnsi"/>
                                <w:b/>
                                <w:color w:val="1F497D"/>
                                <w:sz w:val="32"/>
                                <w:szCs w:val="32"/>
                              </w:rPr>
                              <w:t xml:space="preserve">business </w:t>
                            </w:r>
                            <w:r>
                              <w:rPr>
                                <w:rFonts w:asciiTheme="minorHAnsi" w:hAnsiTheme="minorHAnsi"/>
                                <w:b/>
                                <w:color w:val="1F497D"/>
                                <w:sz w:val="32"/>
                                <w:szCs w:val="32"/>
                              </w:rPr>
                              <w:t>attitudes towards the European Union</w:t>
                            </w:r>
                            <w:r w:rsidR="0099234E">
                              <w:rPr>
                                <w:rFonts w:asciiTheme="minorHAnsi" w:hAnsiTheme="minorHAnsi"/>
                                <w:b/>
                                <w:color w:val="1F497D"/>
                                <w:sz w:val="32"/>
                                <w:szCs w:val="32"/>
                              </w:rPr>
                              <w:t xml:space="preserve"> in the run up to the Referendum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left:0;text-align:left;margin-left:-47.75pt;margin-top:-13.8pt;width:321.3pt;height:6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16hQIAABYFAAAOAAAAZHJzL2Uyb0RvYy54bWysVNuO0zAQfUfiHyy/d5OUdNtEm672QhHS&#10;cpF2+QDXdhoLxxNst8mC+HfGTtstC0gIkQfH9oyPZ+ac8cXl0Gqyk9YpMBXNzlJKpOEglNlU9NPD&#10;arKgxHlmBNNgZEUfpaOXy5cvLvqulFNoQAtpCYIYV/ZdRRvvuzJJHG9ky9wZdNKgsQbbMo9Lu0mE&#10;ZT2itzqZpul50oMVnQUuncPd29FIlxG/riX3H+raSU90RTE2H0cbx3UYk+UFKzeWdY3i+zDYP0TR&#10;MmXw0iPULfOMbK36BapV3IKD2p9xaBOoa8VlzAGzydJn2dw3rJMxFyyO645lcv8Plr/ffbREiYq+&#10;osSwFil6kIMn1zCQV6E6fedKdLrv0M0PuI0sx0xddwf8syMGbhpmNvLKWugbyQRGl4WTycnREccF&#10;kHX/DgRew7YeItBQ2zaUDotBEB1ZejwyE0LhuJmni3SWoYmjbTEr5kWkLmHl4XRnnX8joSVhUlGL&#10;zEd0trtzPkTDyoNLuMyBVmKltI4Lu1nfaEt2DFWyil9M4JmbNsHZQDg2Io47GCTeEWwh3Mj6tyKb&#10;5un1tJiszhfzSb7KZ5Nini4maVZcF+dpXuS3q+8hwCwvGyWENHfKyIMCs/zvGN73wqidqEHSV7SY&#10;TWcjRX9MMo3f75JslceG1KrFOh+dWBmIfW0Eps1Kz5Qe58nP4ccqYw0O/1iVKIPA/KgBP6yHqLeo&#10;kSCRNYhH1IUFpA0ZxscEJw3Yr5T02JgVdV+2zEpK9FuD2iqyPA+dHBf5bD7FhT21rE8tzHCEqqin&#10;ZJze+LH7t51VmwZvGtVs4Ar1WKsolaeo9irG5os57R+K0N2n6+j19JwtfwAAAP//AwBQSwMEFAAG&#10;AAgAAAAhAGem717fAAAACwEAAA8AAABkcnMvZG93bnJldi54bWxMj8FOwzAMhu9IvENkJC5oSzet&#10;zVaaToAE4rqxB3CbrK1onKrJ1u7tMSe42fKn399f7GfXi6sdQ+dJw2qZgLBUe9NRo+H09b7YgggR&#10;yWDvyWq42QD78v6uwNz4iQ72eoyN4BAKOWpoYxxyKUPdWodh6QdLfDv70WHkdWykGXHicNfLdZJk&#10;0mFH/KHFwb61tv4+XpyG8+f0lO6m6iOe1GGTvWKnKn/T+vFhfnkGEe0c/2D41Wd1KNmp8hcyQfQa&#10;Frs0ZZSHtcpAMJFu1ApExWiitiDLQv7vUP4AAAD//wMAUEsBAi0AFAAGAAgAAAAhALaDOJL+AAAA&#10;4QEAABMAAAAAAAAAAAAAAAAAAAAAAFtDb250ZW50X1R5cGVzXS54bWxQSwECLQAUAAYACAAAACEA&#10;OP0h/9YAAACUAQAACwAAAAAAAAAAAAAAAAAvAQAAX3JlbHMvLnJlbHNQSwECLQAUAAYACAAAACEA&#10;VJwNeoUCAAAWBQAADgAAAAAAAAAAAAAAAAAuAgAAZHJzL2Uyb0RvYy54bWxQSwECLQAUAAYACAAA&#10;ACEAZ6bvXt8AAAALAQAADwAAAAAAAAAAAAAAAADfBAAAZHJzL2Rvd25yZXYueG1sUEsFBgAAAAAE&#10;AAQA8wAAAOsFAAAAAA==&#10;" stroked="f">
                <v:textbox>
                  <w:txbxContent>
                    <w:p w:rsidR="00B252E6" w:rsidRDefault="00B252E6" w:rsidP="00B252E6">
                      <w:r w:rsidRPr="00933CCB">
                        <w:rPr>
                          <w:rFonts w:asciiTheme="minorHAnsi" w:hAnsiTheme="minorHAnsi"/>
                          <w:b/>
                          <w:color w:val="1F497D"/>
                          <w:sz w:val="32"/>
                          <w:szCs w:val="32"/>
                        </w:rPr>
                        <w:t xml:space="preserve">A survey examining </w:t>
                      </w:r>
                      <w:r w:rsidR="0099234E">
                        <w:rPr>
                          <w:rFonts w:asciiTheme="minorHAnsi" w:hAnsiTheme="minorHAnsi"/>
                          <w:b/>
                          <w:color w:val="1F497D"/>
                          <w:sz w:val="32"/>
                          <w:szCs w:val="32"/>
                        </w:rPr>
                        <w:t xml:space="preserve">business </w:t>
                      </w:r>
                      <w:r>
                        <w:rPr>
                          <w:rFonts w:asciiTheme="minorHAnsi" w:hAnsiTheme="minorHAnsi"/>
                          <w:b/>
                          <w:color w:val="1F497D"/>
                          <w:sz w:val="32"/>
                          <w:szCs w:val="32"/>
                        </w:rPr>
                        <w:t>attitudes towards the European Union</w:t>
                      </w:r>
                      <w:r w:rsidR="0099234E">
                        <w:rPr>
                          <w:rFonts w:asciiTheme="minorHAnsi" w:hAnsiTheme="minorHAnsi"/>
                          <w:b/>
                          <w:color w:val="1F497D"/>
                          <w:sz w:val="32"/>
                          <w:szCs w:val="32"/>
                        </w:rPr>
                        <w:t xml:space="preserve"> in the run up to the Referendum</w:t>
                      </w:r>
                    </w:p>
                  </w:txbxContent>
                </v:textbox>
              </v:shape>
            </w:pict>
          </mc:Fallback>
        </mc:AlternateContent>
      </w:r>
      <w:r w:rsidR="00B252E6">
        <w:t xml:space="preserve">   </w:t>
      </w:r>
      <w:bookmarkStart w:id="0" w:name="skillssurvey"/>
    </w:p>
    <w:p w:rsidR="00B252E6" w:rsidRDefault="00B252E6" w:rsidP="0099234E">
      <w:pPr>
        <w:jc w:val="both"/>
      </w:pPr>
      <w:r>
        <w:rPr>
          <w:noProof/>
          <w:lang w:eastAsia="en-GB"/>
        </w:rPr>
        <mc:AlternateContent>
          <mc:Choice Requires="wps">
            <w:drawing>
              <wp:anchor distT="0" distB="0" distL="114300" distR="114300" simplePos="0" relativeHeight="251660288" behindDoc="0" locked="0" layoutInCell="0" allowOverlap="1" wp14:anchorId="7942B931" wp14:editId="0FC772EE">
                <wp:simplePos x="0" y="0"/>
                <wp:positionH relativeFrom="page">
                  <wp:align>left</wp:align>
                </wp:positionH>
                <wp:positionV relativeFrom="page">
                  <wp:posOffset>2680970</wp:posOffset>
                </wp:positionV>
                <wp:extent cx="6785610" cy="640080"/>
                <wp:effectExtent l="9525" t="8890" r="15240"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5610" cy="64008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B252E6" w:rsidRPr="006A51D2" w:rsidRDefault="00B252E6" w:rsidP="00B252E6">
                            <w:pPr>
                              <w:pStyle w:val="NoSpacing"/>
                              <w:jc w:val="center"/>
                              <w:rPr>
                                <w:rFonts w:ascii="Cambria" w:hAnsi="Cambria"/>
                                <w:color w:val="FFFFFF"/>
                                <w:sz w:val="68"/>
                                <w:szCs w:val="68"/>
                              </w:rPr>
                            </w:pPr>
                            <w:r>
                              <w:rPr>
                                <w:rFonts w:ascii="Cambria" w:hAnsi="Cambria"/>
                                <w:color w:val="FFFFFF"/>
                                <w:sz w:val="68"/>
                                <w:szCs w:val="68"/>
                              </w:rPr>
                              <w:t>EU Business Survey</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0;margin-top:211.1pt;width:534.3pt;height:50.4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VYxAIAAKMFAAAOAAAAZHJzL2Uyb0RvYy54bWysVE2PmzAUvFfqf7B8zwIJSRBassoXVaVt&#10;u+q26tnBBqwam9pOYFv1v/fZJNmk20NVNZGQH34MM+Ph3d71jUAHpg1XMsPRTYgRk4WiXFYZ/vwp&#10;HyUYGUskJUJJluEnZvDd4vWr265N2VjVSlCmEYBIk3Zthmtr2zQITFGzhpgb1TIJm6XSDbFQ6iqg&#10;mnSA3ohgHIazoFOatloVzBi4uxk28cLjlyUr7IeyNMwikWHgZv1V++vOXYPFLUkrTdqaF0ca5B9Y&#10;NIRLeOkZakMsQXvNX0A1vNDKqNLeFKoJVFnygnkNoCYKf1PzWJOWeS1gjmnPNpn/B1u8PzxoxCmc&#10;HdgjSQNn9BFcI7ISDME9MKhrTQp9j+2DdhJNe6+KrwZJta6hjS21Vl3NCAVakesPrh5whYFH0a57&#10;pyjAk71V3qu+1I0DBBdQ74/k6XwkrLeogJuzeTKdOWoF7M3iMEw8pYCkp6dbbewbphrkFhnWQN6j&#10;k8O9sY4NSU8tnr0SnOZcCF/oarcWGh0IxCPOk2i18QJA5GWbkKgDbeN5GHroq01ziZH7358wGm4h&#10;6II3GU5C93NNJHW+bSX1a0u4GNbAWUi3zXyEByFQ9RaW/j7Y4+P1Y5lPw3k8SUbz+XQyiifbcLRK&#10;8vVouY5ms/l2tV5to5+OdRSnNaeUya3HNKe0R/Hfpen43Q05Pef9TNCxUnvQ+FjTDlHuzmI6SZIx&#10;hgI+OGeeU42IqGBSFFZjpJX9wm3tY+5O3mFc2blJ3P9o5xndn+nFi4MX2oaOHqwCJ0+u+Vi6JA6J&#10;tv2u98EfO3yX0p2iT5BTYOXDCFMNFrXS3zHqYEJk2HzbE80wEm+ly3oyTiCNyPoqns7HUOirrd3l&#10;FpEFgB2lD8XaDqNo32pe1fC2aPCgXcI3knMf32dmoMYVMAm8ruPUcqPmsvZdz7N18QsAAP//AwBQ&#10;SwMEFAAGAAgAAAAhAMl8603fAAAACQEAAA8AAABkcnMvZG93bnJldi54bWxMj09LxDAUxO+C3yE8&#10;wZubWNey1L4u4p+DCKJ10WvavG3LNi+lSbf125s96XGYYeY3+XaxvTjS6DvHCNcrBYK4dqbjBmH3&#10;+Xy1AeGDZqN7x4TwQx62xflZrjPjZv6gYxkaEUvYZxqhDWHIpPR1S1b7lRuIo7d3o9UhyrGRZtRz&#10;LLe9TJRKpdUdx4VWD/TQUn0oJ4vw/v34lZbleu+mt9eZds2BXqonxMuL5f4ORKAl/IXhhB/RoYhM&#10;lZvYeNEjxCMBYZ0kCYiTrdJNCqJCuE1uFMgil/8fFL8AAAD//wMAUEsBAi0AFAAGAAgAAAAhALaD&#10;OJL+AAAA4QEAABMAAAAAAAAAAAAAAAAAAAAAAFtDb250ZW50X1R5cGVzXS54bWxQSwECLQAUAAYA&#10;CAAAACEAOP0h/9YAAACUAQAACwAAAAAAAAAAAAAAAAAvAQAAX3JlbHMvLnJlbHNQSwECLQAUAAYA&#10;CAAAACEAUx6lWMQCAACjBQAADgAAAAAAAAAAAAAAAAAuAgAAZHJzL2Uyb0RvYy54bWxQSwECLQAU&#10;AAYACAAAACEAyXzrTd8AAAAJAQAADwAAAAAAAAAAAAAAAAAeBQAAZHJzL2Rvd25yZXYueG1sUEsF&#10;BgAAAAAEAAQA8wAAACoGAAAAAA==&#10;" o:allowincell="f" fillcolor="#4f81bd" strokecolor="white" strokeweight="1pt">
                <v:shadow color="#d8d8d8" offset="3pt,3pt"/>
                <v:textbox style="mso-fit-shape-to-text:t" inset="14.4pt,,14.4pt">
                  <w:txbxContent>
                    <w:p w:rsidR="00B252E6" w:rsidRPr="006A51D2" w:rsidRDefault="00B252E6" w:rsidP="00B252E6">
                      <w:pPr>
                        <w:pStyle w:val="NoSpacing"/>
                        <w:jc w:val="center"/>
                        <w:rPr>
                          <w:rFonts w:ascii="Cambria" w:hAnsi="Cambria"/>
                          <w:color w:val="FFFFFF"/>
                          <w:sz w:val="68"/>
                          <w:szCs w:val="68"/>
                        </w:rPr>
                      </w:pPr>
                      <w:r>
                        <w:rPr>
                          <w:rFonts w:ascii="Cambria" w:hAnsi="Cambria"/>
                          <w:color w:val="FFFFFF"/>
                          <w:sz w:val="68"/>
                          <w:szCs w:val="68"/>
                        </w:rPr>
                        <w:t>EU Business Survey</w:t>
                      </w:r>
                    </w:p>
                  </w:txbxContent>
                </v:textbox>
                <w10:wrap anchorx="page" anchory="page"/>
              </v:rect>
            </w:pict>
          </mc:Fallback>
        </mc:AlternateContent>
      </w:r>
    </w:p>
    <w:p w:rsidR="003E220D" w:rsidRDefault="008918A0" w:rsidP="0099234E">
      <w:pPr>
        <w:spacing w:after="200" w:line="276" w:lineRule="auto"/>
        <w:jc w:val="both"/>
        <w:rPr>
          <w:rFonts w:ascii="Arial Narrow" w:hAnsi="Arial Narrow"/>
        </w:rPr>
        <w:sectPr w:rsidR="003E220D" w:rsidSect="003E220D">
          <w:pgSz w:w="11906" w:h="16838"/>
          <w:pgMar w:top="1440" w:right="1440" w:bottom="1440" w:left="1440" w:header="708" w:footer="708" w:gutter="0"/>
          <w:cols w:space="708"/>
          <w:docGrid w:linePitch="360"/>
        </w:sectPr>
      </w:pPr>
      <w:r>
        <w:rPr>
          <w:rFonts w:ascii="Arial Narrow" w:hAnsi="Arial Narrow"/>
          <w:noProof/>
          <w:lang w:eastAsia="en-GB"/>
        </w:rPr>
        <w:drawing>
          <wp:anchor distT="0" distB="0" distL="114300" distR="114300" simplePos="0" relativeHeight="251668480" behindDoc="0" locked="0" layoutInCell="1" allowOverlap="1" wp14:anchorId="321F2B09" wp14:editId="70C2BCFA">
            <wp:simplePos x="0" y="0"/>
            <wp:positionH relativeFrom="column">
              <wp:posOffset>2209800</wp:posOffset>
            </wp:positionH>
            <wp:positionV relativeFrom="paragraph">
              <wp:posOffset>8209915</wp:posOffset>
            </wp:positionV>
            <wp:extent cx="1276350" cy="11144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 Direct and NWL Chamber.png"/>
                    <pic:cNvPicPr/>
                  </pic:nvPicPr>
                  <pic:blipFill rotWithShape="1">
                    <a:blip r:embed="rId7" cstate="print">
                      <a:extLst>
                        <a:ext uri="{28A0092B-C50C-407E-A947-70E740481C1C}">
                          <a14:useLocalDpi xmlns:a14="http://schemas.microsoft.com/office/drawing/2010/main" val="0"/>
                        </a:ext>
                      </a:extLst>
                    </a:blip>
                    <a:srcRect r="63259"/>
                    <a:stretch/>
                  </pic:blipFill>
                  <pic:spPr bwMode="auto">
                    <a:xfrm>
                      <a:off x="0" y="0"/>
                      <a:ext cx="127635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en-GB"/>
        </w:rPr>
        <w:drawing>
          <wp:anchor distT="0" distB="0" distL="114300" distR="114300" simplePos="0" relativeHeight="251666432" behindDoc="0" locked="0" layoutInCell="1" allowOverlap="1" wp14:anchorId="3ED95FB9" wp14:editId="343A0D5B">
            <wp:simplePos x="0" y="0"/>
            <wp:positionH relativeFrom="column">
              <wp:posOffset>-594360</wp:posOffset>
            </wp:positionH>
            <wp:positionV relativeFrom="paragraph">
              <wp:posOffset>8483600</wp:posOffset>
            </wp:positionV>
            <wp:extent cx="2327275" cy="90614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CC_BRANDMARK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7275" cy="906145"/>
                    </a:xfrm>
                    <a:prstGeom prst="rect">
                      <a:avLst/>
                    </a:prstGeom>
                  </pic:spPr>
                </pic:pic>
              </a:graphicData>
            </a:graphic>
            <wp14:sizeRelH relativeFrom="margin">
              <wp14:pctWidth>0</wp14:pctWidth>
            </wp14:sizeRelH>
            <wp14:sizeRelV relativeFrom="margin">
              <wp14:pctHeight>0</wp14:pctHeight>
            </wp14:sizeRelV>
          </wp:anchor>
        </w:drawing>
      </w:r>
      <w:r w:rsidR="00B252E6">
        <w:rPr>
          <w:noProof/>
          <w:lang w:eastAsia="en-GB"/>
        </w:rPr>
        <w:drawing>
          <wp:anchor distT="274320" distB="282929" distL="388620" distR="391939" simplePos="0" relativeHeight="251661312" behindDoc="0" locked="0" layoutInCell="1" allowOverlap="1" wp14:anchorId="6A2180B8" wp14:editId="22540F74">
            <wp:simplePos x="0" y="0"/>
            <wp:positionH relativeFrom="column">
              <wp:posOffset>1381760</wp:posOffset>
            </wp:positionH>
            <wp:positionV relativeFrom="paragraph">
              <wp:posOffset>2887980</wp:posOffset>
            </wp:positionV>
            <wp:extent cx="4482465" cy="2205990"/>
            <wp:effectExtent l="323850" t="323850" r="318135" b="32766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ind-power-statio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2465" cy="22059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E03D5">
        <w:rPr>
          <w:rFonts w:ascii="Arial Narrow" w:hAnsi="Arial Narrow"/>
        </w:rPr>
        <w:t>+</w:t>
      </w:r>
      <w:r w:rsidR="00B252E6">
        <w:rPr>
          <w:rFonts w:ascii="Arial Narrow" w:hAnsi="Arial Narrow"/>
        </w:rPr>
        <w:br w:type="page"/>
      </w:r>
    </w:p>
    <w:bookmarkEnd w:id="0"/>
    <w:p w:rsidR="003E220D" w:rsidRPr="009B07DC" w:rsidRDefault="003E220D" w:rsidP="0099234E">
      <w:pPr>
        <w:spacing w:line="276" w:lineRule="auto"/>
        <w:jc w:val="both"/>
        <w:rPr>
          <w:rFonts w:asciiTheme="minorHAnsi" w:eastAsiaTheme="minorHAnsi" w:hAnsiTheme="minorHAnsi" w:cstheme="minorBidi"/>
          <w:b/>
          <w:u w:val="single"/>
        </w:rPr>
      </w:pPr>
      <w:r w:rsidRPr="009B07DC">
        <w:rPr>
          <w:rFonts w:asciiTheme="minorHAnsi" w:eastAsiaTheme="minorHAnsi" w:hAnsiTheme="minorHAnsi" w:cstheme="minorBidi"/>
          <w:b/>
        </w:rPr>
        <w:t>1.</w:t>
      </w:r>
      <w:r w:rsidRPr="009B07DC">
        <w:rPr>
          <w:rFonts w:asciiTheme="minorHAnsi" w:eastAsiaTheme="minorHAnsi" w:hAnsiTheme="minorHAnsi" w:cstheme="minorBidi"/>
          <w:b/>
        </w:rPr>
        <w:tab/>
      </w:r>
      <w:r w:rsidRPr="009B07DC">
        <w:rPr>
          <w:rFonts w:asciiTheme="minorHAnsi" w:eastAsiaTheme="minorHAnsi" w:hAnsiTheme="minorHAnsi" w:cstheme="minorBidi"/>
          <w:b/>
          <w:u w:val="single"/>
        </w:rPr>
        <w:t>Introduction</w:t>
      </w:r>
    </w:p>
    <w:p w:rsidR="00B91FCF" w:rsidRDefault="00B91FCF" w:rsidP="0099234E">
      <w:pPr>
        <w:jc w:val="both"/>
        <w:rPr>
          <w:rFonts w:asciiTheme="minorHAnsi" w:eastAsiaTheme="minorHAnsi" w:hAnsiTheme="minorHAnsi" w:cstheme="minorBidi"/>
        </w:rPr>
      </w:pPr>
    </w:p>
    <w:p w:rsidR="001A759A" w:rsidRDefault="001A759A" w:rsidP="001A759A">
      <w:pPr>
        <w:jc w:val="both"/>
        <w:rPr>
          <w:rFonts w:asciiTheme="minorHAnsi" w:eastAsiaTheme="minorHAnsi" w:hAnsiTheme="minorHAnsi" w:cstheme="minorBidi"/>
        </w:rPr>
      </w:pPr>
      <w:r>
        <w:rPr>
          <w:rFonts w:asciiTheme="minorHAnsi" w:eastAsiaTheme="minorHAnsi" w:hAnsiTheme="minorHAnsi" w:cstheme="minorBidi"/>
        </w:rPr>
        <w:t xml:space="preserve">In 2015 the Europe Direct Information Centre for Lancashire commissioned a report to gauge the attitudes by businesses in the county to the European Union (EU). It took a </w:t>
      </w:r>
      <w:r w:rsidRPr="009B07DC">
        <w:rPr>
          <w:rFonts w:asciiTheme="minorHAnsi" w:eastAsiaTheme="minorHAnsi" w:hAnsiTheme="minorHAnsi" w:cstheme="minorBidi"/>
        </w:rPr>
        <w:t xml:space="preserve">detailed look at how </w:t>
      </w:r>
      <w:r>
        <w:rPr>
          <w:rFonts w:asciiTheme="minorHAnsi" w:eastAsiaTheme="minorHAnsi" w:hAnsiTheme="minorHAnsi" w:cstheme="minorBidi"/>
        </w:rPr>
        <w:t>local businesses viewed this relationship and how they want</w:t>
      </w:r>
      <w:r w:rsidR="00D174E8">
        <w:rPr>
          <w:rFonts w:asciiTheme="minorHAnsi" w:eastAsiaTheme="minorHAnsi" w:hAnsiTheme="minorHAnsi" w:cstheme="minorBidi"/>
        </w:rPr>
        <w:t>ed to v</w:t>
      </w:r>
      <w:r>
        <w:rPr>
          <w:rFonts w:asciiTheme="minorHAnsi" w:eastAsiaTheme="minorHAnsi" w:hAnsiTheme="minorHAnsi" w:cstheme="minorBidi"/>
        </w:rPr>
        <w:t>iew the EU</w:t>
      </w:r>
      <w:r w:rsidR="00D174E8">
        <w:rPr>
          <w:rFonts w:asciiTheme="minorHAnsi" w:eastAsiaTheme="minorHAnsi" w:hAnsiTheme="minorHAnsi" w:cstheme="minorBidi"/>
        </w:rPr>
        <w:t xml:space="preserve"> </w:t>
      </w:r>
      <w:r>
        <w:rPr>
          <w:rFonts w:asciiTheme="minorHAnsi" w:eastAsiaTheme="minorHAnsi" w:hAnsiTheme="minorHAnsi" w:cstheme="minorBidi"/>
        </w:rPr>
        <w:t>moving forward</w:t>
      </w:r>
      <w:r w:rsidR="00D174E8">
        <w:rPr>
          <w:rFonts w:asciiTheme="minorHAnsi" w:eastAsiaTheme="minorHAnsi" w:hAnsiTheme="minorHAnsi" w:cstheme="minorBidi"/>
        </w:rPr>
        <w:t>.  The report also measured</w:t>
      </w:r>
      <w:r>
        <w:rPr>
          <w:rFonts w:asciiTheme="minorHAnsi" w:eastAsiaTheme="minorHAnsi" w:hAnsiTheme="minorHAnsi" w:cstheme="minorBidi"/>
        </w:rPr>
        <w:t xml:space="preserve"> </w:t>
      </w:r>
      <w:r w:rsidR="00D174E8">
        <w:rPr>
          <w:rFonts w:asciiTheme="minorHAnsi" w:eastAsiaTheme="minorHAnsi" w:hAnsiTheme="minorHAnsi" w:cstheme="minorBidi"/>
        </w:rPr>
        <w:t xml:space="preserve">the impact that the EU had </w:t>
      </w:r>
      <w:r>
        <w:rPr>
          <w:rFonts w:asciiTheme="minorHAnsi" w:eastAsiaTheme="minorHAnsi" w:hAnsiTheme="minorHAnsi" w:cstheme="minorBidi"/>
        </w:rPr>
        <w:t xml:space="preserve">on their operations including the issue of migrant workers. </w:t>
      </w:r>
    </w:p>
    <w:p w:rsidR="00D174E8" w:rsidRDefault="00D174E8" w:rsidP="001A759A">
      <w:pPr>
        <w:jc w:val="both"/>
        <w:rPr>
          <w:rFonts w:asciiTheme="minorHAnsi" w:eastAsiaTheme="minorHAnsi" w:hAnsiTheme="minorHAnsi" w:cstheme="minorBidi"/>
        </w:rPr>
      </w:pPr>
    </w:p>
    <w:p w:rsidR="00B91FCF" w:rsidRPr="00D174E8" w:rsidRDefault="00D174E8" w:rsidP="001A759A">
      <w:pPr>
        <w:jc w:val="both"/>
        <w:rPr>
          <w:rFonts w:asciiTheme="minorHAnsi" w:eastAsiaTheme="minorHAnsi" w:hAnsiTheme="minorHAnsi" w:cstheme="minorBidi"/>
        </w:rPr>
      </w:pPr>
      <w:r>
        <w:rPr>
          <w:rFonts w:asciiTheme="minorHAnsi" w:eastAsiaTheme="minorHAnsi" w:hAnsiTheme="minorHAnsi" w:cstheme="minorBidi"/>
        </w:rPr>
        <w:t xml:space="preserve">The purpose of this </w:t>
      </w:r>
      <w:r w:rsidR="007042E6">
        <w:rPr>
          <w:rFonts w:asciiTheme="minorHAnsi" w:eastAsiaTheme="minorHAnsi" w:hAnsiTheme="minorHAnsi" w:cstheme="minorBidi"/>
        </w:rPr>
        <w:t>2016 EU Business S</w:t>
      </w:r>
      <w:r>
        <w:rPr>
          <w:rFonts w:asciiTheme="minorHAnsi" w:eastAsiaTheme="minorHAnsi" w:hAnsiTheme="minorHAnsi" w:cstheme="minorBidi"/>
        </w:rPr>
        <w:t xml:space="preserve">urvey is capture the mood of the same businesses using the same questions to see if there has been </w:t>
      </w:r>
      <w:r w:rsidR="009E10C8">
        <w:rPr>
          <w:rFonts w:asciiTheme="minorHAnsi" w:eastAsiaTheme="minorHAnsi" w:hAnsiTheme="minorHAnsi" w:cstheme="minorBidi"/>
        </w:rPr>
        <w:t>any shift</w:t>
      </w:r>
      <w:r>
        <w:rPr>
          <w:rFonts w:asciiTheme="minorHAnsi" w:eastAsiaTheme="minorHAnsi" w:hAnsiTheme="minorHAnsi" w:cstheme="minorBidi"/>
        </w:rPr>
        <w:t xml:space="preserve"> in attitude </w:t>
      </w:r>
      <w:r>
        <w:rPr>
          <w:rFonts w:asciiTheme="minorHAnsi" w:hAnsiTheme="minorHAnsi"/>
        </w:rPr>
        <w:t xml:space="preserve">ahead of the </w:t>
      </w:r>
      <w:r w:rsidR="009E10C8">
        <w:rPr>
          <w:rFonts w:asciiTheme="minorHAnsi" w:hAnsiTheme="minorHAnsi"/>
        </w:rPr>
        <w:t xml:space="preserve"> R</w:t>
      </w:r>
      <w:r w:rsidR="00B91FCF" w:rsidRPr="009B07DC">
        <w:rPr>
          <w:rFonts w:asciiTheme="minorHAnsi" w:hAnsiTheme="minorHAnsi"/>
        </w:rPr>
        <w:t xml:space="preserve">eferendum </w:t>
      </w:r>
      <w:r>
        <w:rPr>
          <w:rFonts w:asciiTheme="minorHAnsi" w:hAnsiTheme="minorHAnsi"/>
        </w:rPr>
        <w:t xml:space="preserve">on the 24 June. </w:t>
      </w:r>
      <w:r w:rsidR="00B91FCF" w:rsidRPr="009B07DC">
        <w:rPr>
          <w:rFonts w:asciiTheme="minorHAnsi" w:hAnsiTheme="minorHAnsi"/>
        </w:rPr>
        <w:t xml:space="preserve"> </w:t>
      </w:r>
      <w:r w:rsidR="00B91FCF">
        <w:rPr>
          <w:rFonts w:asciiTheme="minorHAnsi" w:hAnsiTheme="minorHAnsi"/>
        </w:rPr>
        <w:t xml:space="preserve"> </w:t>
      </w:r>
      <w:r w:rsidR="001A759A">
        <w:rPr>
          <w:rFonts w:asciiTheme="minorHAnsi" w:hAnsiTheme="minorHAnsi"/>
        </w:rPr>
        <w:t xml:space="preserve">Irrespective of </w:t>
      </w:r>
      <w:r w:rsidR="007042E6">
        <w:rPr>
          <w:rFonts w:asciiTheme="minorHAnsi" w:eastAsiaTheme="minorHAnsi" w:hAnsiTheme="minorHAnsi" w:cstheme="minorBidi"/>
        </w:rPr>
        <w:t xml:space="preserve">the result </w:t>
      </w:r>
      <w:r w:rsidR="00B91FCF">
        <w:rPr>
          <w:rFonts w:asciiTheme="minorHAnsi" w:eastAsiaTheme="minorHAnsi" w:hAnsiTheme="minorHAnsi" w:cstheme="minorBidi"/>
        </w:rPr>
        <w:t>the outcome will have a significant impact on the UK's business relationship with the EU.</w:t>
      </w:r>
    </w:p>
    <w:p w:rsidR="009E10C8" w:rsidRDefault="009E10C8" w:rsidP="0099234E">
      <w:pPr>
        <w:jc w:val="both"/>
        <w:rPr>
          <w:rFonts w:asciiTheme="minorHAnsi" w:hAnsiTheme="minorHAnsi"/>
        </w:rPr>
      </w:pPr>
    </w:p>
    <w:p w:rsidR="00B91FCF" w:rsidRDefault="00B91FCF" w:rsidP="0099234E">
      <w:pPr>
        <w:jc w:val="both"/>
        <w:rPr>
          <w:rFonts w:asciiTheme="minorHAnsi" w:eastAsiaTheme="minorHAnsi" w:hAnsiTheme="minorHAnsi" w:cstheme="minorBidi"/>
        </w:rPr>
      </w:pPr>
      <w:r>
        <w:rPr>
          <w:rFonts w:asciiTheme="minorHAnsi" w:hAnsiTheme="minorHAnsi"/>
        </w:rPr>
        <w:t xml:space="preserve">It’s </w:t>
      </w:r>
      <w:r w:rsidR="009E10C8">
        <w:rPr>
          <w:rFonts w:asciiTheme="minorHAnsi" w:hAnsiTheme="minorHAnsi"/>
        </w:rPr>
        <w:t xml:space="preserve">therefore </w:t>
      </w:r>
      <w:r>
        <w:rPr>
          <w:rFonts w:asciiTheme="minorHAnsi" w:hAnsiTheme="minorHAnsi"/>
        </w:rPr>
        <w:t xml:space="preserve">important that we </w:t>
      </w:r>
      <w:r w:rsidR="007042E6">
        <w:rPr>
          <w:rFonts w:asciiTheme="minorHAnsi" w:hAnsiTheme="minorHAnsi"/>
        </w:rPr>
        <w:t xml:space="preserve">are able to understand </w:t>
      </w:r>
      <w:r>
        <w:rPr>
          <w:rFonts w:asciiTheme="minorHAnsi" w:hAnsiTheme="minorHAnsi"/>
        </w:rPr>
        <w:t>how the L</w:t>
      </w:r>
      <w:r>
        <w:rPr>
          <w:rFonts w:asciiTheme="minorHAnsi" w:eastAsiaTheme="minorHAnsi" w:hAnsiTheme="minorHAnsi" w:cstheme="minorBidi"/>
        </w:rPr>
        <w:t xml:space="preserve">ancashire business community view this relationship and how it sees </w:t>
      </w:r>
      <w:r w:rsidR="00AA3066">
        <w:rPr>
          <w:rFonts w:asciiTheme="minorHAnsi" w:eastAsiaTheme="minorHAnsi" w:hAnsiTheme="minorHAnsi" w:cstheme="minorBidi"/>
        </w:rPr>
        <w:t>its</w:t>
      </w:r>
      <w:r w:rsidR="009E10C8">
        <w:rPr>
          <w:rFonts w:asciiTheme="minorHAnsi" w:eastAsiaTheme="minorHAnsi" w:hAnsiTheme="minorHAnsi" w:cstheme="minorBidi"/>
        </w:rPr>
        <w:t xml:space="preserve"> relationship with the EU which</w:t>
      </w:r>
      <w:r w:rsidR="007042E6">
        <w:rPr>
          <w:rFonts w:asciiTheme="minorHAnsi" w:eastAsiaTheme="minorHAnsi" w:hAnsiTheme="minorHAnsi" w:cstheme="minorBidi"/>
        </w:rPr>
        <w:t>,  with 23 m</w:t>
      </w:r>
      <w:r w:rsidR="009E10C8">
        <w:rPr>
          <w:rFonts w:asciiTheme="minorHAnsi" w:eastAsiaTheme="minorHAnsi" w:hAnsiTheme="minorHAnsi" w:cstheme="minorBidi"/>
        </w:rPr>
        <w:t xml:space="preserve">illion SME’s and 500 million citizens  represents the </w:t>
      </w:r>
      <w:r>
        <w:rPr>
          <w:rFonts w:asciiTheme="minorHAnsi" w:eastAsiaTheme="minorHAnsi" w:hAnsiTheme="minorHAnsi" w:cstheme="minorBidi"/>
        </w:rPr>
        <w:t xml:space="preserve"> </w:t>
      </w:r>
      <w:r w:rsidR="007042E6">
        <w:rPr>
          <w:rFonts w:asciiTheme="minorHAnsi" w:eastAsiaTheme="minorHAnsi" w:hAnsiTheme="minorHAnsi" w:cstheme="minorBidi"/>
        </w:rPr>
        <w:t>world’s biggest trading block developing in the future</w:t>
      </w:r>
    </w:p>
    <w:p w:rsidR="00B91FCF" w:rsidRDefault="00B91FCF" w:rsidP="0099234E">
      <w:pPr>
        <w:jc w:val="both"/>
        <w:rPr>
          <w:rFonts w:asciiTheme="minorHAnsi" w:eastAsiaTheme="minorHAnsi" w:hAnsiTheme="minorHAnsi" w:cstheme="minorBidi"/>
        </w:rPr>
      </w:pPr>
    </w:p>
    <w:p w:rsidR="00B91FCF" w:rsidRPr="00123BDD" w:rsidRDefault="00B91FCF" w:rsidP="0099234E">
      <w:pPr>
        <w:jc w:val="both"/>
        <w:rPr>
          <w:rFonts w:asciiTheme="minorHAnsi" w:eastAsiaTheme="minorHAnsi" w:hAnsiTheme="minorHAnsi" w:cstheme="minorBidi"/>
          <w:i/>
        </w:rPr>
      </w:pPr>
      <w:r>
        <w:rPr>
          <w:rFonts w:asciiTheme="minorHAnsi" w:eastAsiaTheme="minorHAnsi" w:hAnsiTheme="minorHAnsi" w:cstheme="minorBidi"/>
        </w:rPr>
        <w:t xml:space="preserve">The survey was undertaken </w:t>
      </w:r>
      <w:r w:rsidR="00FA2479">
        <w:rPr>
          <w:rFonts w:asciiTheme="minorHAnsi" w:eastAsiaTheme="minorHAnsi" w:hAnsiTheme="minorHAnsi" w:cstheme="minorBidi"/>
        </w:rPr>
        <w:t xml:space="preserve">in conjunction with the North and Western Lancashire Chamber of Commerce </w:t>
      </w:r>
      <w:r>
        <w:rPr>
          <w:rFonts w:asciiTheme="minorHAnsi" w:eastAsiaTheme="minorHAnsi" w:hAnsiTheme="minorHAnsi" w:cstheme="minorBidi"/>
        </w:rPr>
        <w:t>and we thank our colleagues there for their help and support.</w:t>
      </w:r>
      <w:r w:rsidR="00CA5945">
        <w:rPr>
          <w:rFonts w:asciiTheme="minorHAnsi" w:eastAsiaTheme="minorHAnsi" w:hAnsiTheme="minorHAnsi" w:cstheme="minorBidi"/>
        </w:rPr>
        <w:t xml:space="preserve"> The results from the previous year’s findings are in brackets to ease of comparison.</w:t>
      </w:r>
    </w:p>
    <w:p w:rsidR="00B91FCF" w:rsidRPr="009B07DC" w:rsidRDefault="00B91FCF" w:rsidP="0099234E">
      <w:pPr>
        <w:jc w:val="both"/>
        <w:rPr>
          <w:rFonts w:asciiTheme="minorHAnsi" w:eastAsiaTheme="minorHAnsi" w:hAnsiTheme="minorHAnsi" w:cstheme="minorBidi"/>
        </w:rPr>
      </w:pPr>
    </w:p>
    <w:p w:rsidR="00B91FCF" w:rsidRDefault="00B91FCF" w:rsidP="0099234E">
      <w:pPr>
        <w:spacing w:line="276" w:lineRule="auto"/>
        <w:jc w:val="both"/>
        <w:rPr>
          <w:rFonts w:asciiTheme="minorHAnsi" w:eastAsiaTheme="minorHAnsi" w:hAnsiTheme="minorHAnsi" w:cstheme="minorBidi"/>
        </w:rPr>
      </w:pPr>
      <w:r w:rsidRPr="009B07DC">
        <w:rPr>
          <w:rFonts w:asciiTheme="minorHAnsi" w:eastAsiaTheme="minorHAnsi" w:hAnsiTheme="minorHAnsi" w:cstheme="minorBidi"/>
        </w:rPr>
        <w:t xml:space="preserve">We hope you find </w:t>
      </w:r>
      <w:r>
        <w:rPr>
          <w:rFonts w:asciiTheme="minorHAnsi" w:eastAsiaTheme="minorHAnsi" w:hAnsiTheme="minorHAnsi" w:cstheme="minorBidi"/>
        </w:rPr>
        <w:t xml:space="preserve">the report </w:t>
      </w:r>
      <w:r w:rsidRPr="009B07DC">
        <w:rPr>
          <w:rFonts w:asciiTheme="minorHAnsi" w:eastAsiaTheme="minorHAnsi" w:hAnsiTheme="minorHAnsi" w:cstheme="minorBidi"/>
        </w:rPr>
        <w:t>b</w:t>
      </w:r>
      <w:r>
        <w:rPr>
          <w:rFonts w:asciiTheme="minorHAnsi" w:eastAsiaTheme="minorHAnsi" w:hAnsiTheme="minorHAnsi" w:cstheme="minorBidi"/>
        </w:rPr>
        <w:t>oth interesting and informative.</w:t>
      </w:r>
    </w:p>
    <w:p w:rsidR="00B91FCF" w:rsidRDefault="00B91FCF" w:rsidP="0099234E">
      <w:pPr>
        <w:spacing w:line="276" w:lineRule="auto"/>
        <w:jc w:val="both"/>
        <w:rPr>
          <w:rFonts w:asciiTheme="minorHAnsi" w:eastAsiaTheme="minorHAnsi" w:hAnsiTheme="minorHAnsi" w:cstheme="minorBidi"/>
        </w:rPr>
      </w:pPr>
    </w:p>
    <w:p w:rsidR="002B3F42" w:rsidRDefault="0030052E" w:rsidP="002B3F42">
      <w:pPr>
        <w:spacing w:line="276" w:lineRule="auto"/>
        <w:jc w:val="both"/>
        <w:rPr>
          <w:rFonts w:asciiTheme="minorHAnsi" w:eastAsiaTheme="minorHAnsi" w:hAnsiTheme="minorHAnsi" w:cstheme="minorBidi"/>
        </w:rPr>
      </w:pPr>
      <w:r>
        <w:rPr>
          <w:rFonts w:asciiTheme="minorHAnsi" w:eastAsiaTheme="minorHAnsi" w:hAnsiTheme="minorHAnsi" w:cstheme="minorBidi"/>
          <w:noProof/>
          <w:lang w:eastAsia="en-GB"/>
        </w:rPr>
        <mc:AlternateContent>
          <mc:Choice Requires="wps">
            <w:drawing>
              <wp:anchor distT="0" distB="0" distL="114300" distR="114300" simplePos="0" relativeHeight="251665408" behindDoc="0" locked="0" layoutInCell="1" allowOverlap="1" wp14:anchorId="2E1074E1" wp14:editId="4860B880">
                <wp:simplePos x="0" y="0"/>
                <wp:positionH relativeFrom="column">
                  <wp:posOffset>21264</wp:posOffset>
                </wp:positionH>
                <wp:positionV relativeFrom="paragraph">
                  <wp:posOffset>123131</wp:posOffset>
                </wp:positionV>
                <wp:extent cx="5613991" cy="0"/>
                <wp:effectExtent l="0" t="0" r="25400" b="19050"/>
                <wp:wrapNone/>
                <wp:docPr id="24" name="Straight Connector 24"/>
                <wp:cNvGraphicFramePr/>
                <a:graphic xmlns:a="http://schemas.openxmlformats.org/drawingml/2006/main">
                  <a:graphicData uri="http://schemas.microsoft.com/office/word/2010/wordprocessingShape">
                    <wps:wsp>
                      <wps:cNvCnPr/>
                      <wps:spPr>
                        <a:xfrm>
                          <a:off x="0" y="0"/>
                          <a:ext cx="561399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5pt,9.7pt" to="443.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MrxAEAANYDAAAOAAAAZHJzL2Uyb0RvYy54bWysU8tu2zAQvBfIPxC815LcJqgFyzk4SC9F&#10;azTpBzDU0iLAF5aMJf99l7StBGmBokUvFMndmd1Zjta3kzXsABi1dx1vFjVn4KTvtdt3/Mfj/ftP&#10;nMUkXC+Md9DxI0R+u7l6tx5DC0s/eNMDMiJxsR1Dx4eUQltVUQ5gRVz4AI6CyqMViY64r3oUI7Fb&#10;Uy3r+qYaPfYBvYQY6fbuFOSbwq8UyPRNqQiJmY5Tb6msWNanvFabtWj3KMKg5bkN8Q9dWKEdFZ2p&#10;7kQS7Bn1L1RWS/TRq7SQ3lZeKS2haCA1Tf1GzcMgAhQtNJwY5jHF/0crvx52yHTf8eVHzpyw9EYP&#10;CYXeD4ltvXM0QY+MgjSpMcSWAFu3w/Mphh1m2ZNCm78kiE1lusd5ujAlJuny+qb5sFo1nMlLrHoB&#10;BozpM3jL8qbjRrssXLTi8CUmKkapl5R8bRwbyW6r+ro8YZU7O/VSdulo4JT2HRSpo+pNoSu+gq1B&#10;dhDkCCEluNRkbVTAOMrOMKWNmYH1n4Hn/AyF4rm/Ac+IUtm7NIOtdh5/Vz1Nl5bVKZ/af6U7b598&#10;fyyvVAJknqLwbPTsztfnAn/5HTc/AQAA//8DAFBLAwQUAAYACAAAACEAR9HTBtwAAAAHAQAADwAA&#10;AGRycy9kb3ducmV2LnhtbEyOTU/CQBCG7yT+h82YeIOtYKTWbokhISZGDiB4XrrDttidbboLrf56&#10;x3jQ27wfeefJF4NrxAW7UHtScDtJQCCV3tRkFezeVuMURIiajG48oYJPDLAorka5zozvaYOXbbSC&#10;RyhkWkEVY5tJGcoKnQ4T3yJxdvSd05FlZ6XpdM/jrpHTJLmXTtfEHyrd4rLC8mN7dgqW7/PX3q7p&#10;5WtXP+Nqc9pP7Xqv1M318PQIIuIQ/8rwg8/oUDDTwZ/JBNEomM24yPbDHQiO03TOx+HXkEUu//MX&#10;3wAAAP//AwBQSwECLQAUAAYACAAAACEAtoM4kv4AAADhAQAAEwAAAAAAAAAAAAAAAAAAAAAAW0Nv&#10;bnRlbnRfVHlwZXNdLnhtbFBLAQItABQABgAIAAAAIQA4/SH/1gAAAJQBAAALAAAAAAAAAAAAAAAA&#10;AC8BAABfcmVscy8ucmVsc1BLAQItABQABgAIAAAAIQD/5sMrxAEAANYDAAAOAAAAAAAAAAAAAAAA&#10;AC4CAABkcnMvZTJvRG9jLnhtbFBLAQItABQABgAIAAAAIQBH0dMG3AAAAAcBAAAPAAAAAAAAAAAA&#10;AAAAAB4EAABkcnMvZG93bnJldi54bWxQSwUGAAAAAAQABADzAAAAJwUAAAAA&#10;" strokecolor="#4579b8 [3044]" strokeweight="1.5pt"/>
            </w:pict>
          </mc:Fallback>
        </mc:AlternateContent>
      </w:r>
    </w:p>
    <w:p w:rsidR="00B91FCF" w:rsidRPr="002B3F42" w:rsidRDefault="002B3F42" w:rsidP="002B3F42">
      <w:pPr>
        <w:spacing w:line="276" w:lineRule="auto"/>
        <w:jc w:val="both"/>
        <w:rPr>
          <w:rFonts w:asciiTheme="minorHAnsi" w:eastAsiaTheme="minorHAnsi" w:hAnsiTheme="minorHAnsi" w:cstheme="minorBidi"/>
        </w:rPr>
      </w:pPr>
      <w:r>
        <w:rPr>
          <w:rFonts w:asciiTheme="minorHAnsi" w:hAnsiTheme="minorHAnsi" w:cs="Arial"/>
        </w:rPr>
        <w:t xml:space="preserve"> This report was commissioned</w:t>
      </w:r>
      <w:r w:rsidR="00B91FCF" w:rsidRPr="00EC6D79">
        <w:rPr>
          <w:rFonts w:asciiTheme="minorHAnsi" w:hAnsiTheme="minorHAnsi" w:cs="Arial"/>
        </w:rPr>
        <w:t xml:space="preserve"> by N</w:t>
      </w:r>
      <w:r w:rsidR="00B91FCF">
        <w:rPr>
          <w:rFonts w:asciiTheme="minorHAnsi" w:hAnsiTheme="minorHAnsi" w:cs="Arial"/>
        </w:rPr>
        <w:t xml:space="preserve">orth and Western Lancashire Chamber of Commerce as </w:t>
      </w:r>
      <w:r>
        <w:rPr>
          <w:rFonts w:asciiTheme="minorHAnsi" w:hAnsiTheme="minorHAnsi" w:cs="Arial"/>
        </w:rPr>
        <w:t>part of their Europe Direct Centre Action P</w:t>
      </w:r>
      <w:r w:rsidR="00B91FCF" w:rsidRPr="00EC6D79">
        <w:rPr>
          <w:rFonts w:asciiTheme="minorHAnsi" w:hAnsiTheme="minorHAnsi" w:cs="Arial"/>
        </w:rPr>
        <w:t xml:space="preserve">rogramme. </w:t>
      </w:r>
      <w:r>
        <w:rPr>
          <w:rFonts w:asciiTheme="minorHAnsi" w:hAnsiTheme="minorHAnsi" w:cs="Arial"/>
        </w:rPr>
        <w:t xml:space="preserve">The Report </w:t>
      </w:r>
      <w:r w:rsidR="00B91FCF" w:rsidRPr="00EC6D79">
        <w:rPr>
          <w:rFonts w:asciiTheme="minorHAnsi" w:hAnsiTheme="minorHAnsi" w:cs="Arial"/>
        </w:rPr>
        <w:t>offer</w:t>
      </w:r>
      <w:r>
        <w:rPr>
          <w:rFonts w:asciiTheme="minorHAnsi" w:hAnsiTheme="minorHAnsi" w:cs="Arial"/>
        </w:rPr>
        <w:t>s</w:t>
      </w:r>
      <w:r w:rsidR="00B91FCF" w:rsidRPr="00EC6D79">
        <w:rPr>
          <w:rFonts w:asciiTheme="minorHAnsi" w:hAnsiTheme="minorHAnsi" w:cs="Arial"/>
        </w:rPr>
        <w:t xml:space="preserve"> a fascinating insight into the </w:t>
      </w:r>
      <w:r>
        <w:rPr>
          <w:rFonts w:asciiTheme="minorHAnsi" w:hAnsiTheme="minorHAnsi" w:cs="Arial"/>
        </w:rPr>
        <w:t xml:space="preserve">changing views of Lancashire </w:t>
      </w:r>
      <w:r w:rsidR="00B91FCF" w:rsidRPr="00EC6D79">
        <w:rPr>
          <w:rFonts w:asciiTheme="minorHAnsi" w:hAnsiTheme="minorHAnsi" w:cs="Arial"/>
        </w:rPr>
        <w:t>businesses</w:t>
      </w:r>
      <w:r>
        <w:rPr>
          <w:rFonts w:asciiTheme="minorHAnsi" w:hAnsiTheme="minorHAnsi" w:cs="Arial"/>
        </w:rPr>
        <w:t>.</w:t>
      </w:r>
    </w:p>
    <w:p w:rsidR="00B91FCF" w:rsidRPr="00EC6D79" w:rsidRDefault="00B91FCF" w:rsidP="0099234E">
      <w:pPr>
        <w:jc w:val="both"/>
        <w:rPr>
          <w:rFonts w:asciiTheme="minorHAnsi" w:hAnsiTheme="minorHAnsi" w:cs="Arial"/>
        </w:rPr>
      </w:pPr>
    </w:p>
    <w:p w:rsidR="00B91FCF" w:rsidRPr="00EC6D79" w:rsidRDefault="00B91FCF" w:rsidP="0099234E">
      <w:pPr>
        <w:jc w:val="both"/>
        <w:rPr>
          <w:rFonts w:asciiTheme="minorHAnsi" w:hAnsiTheme="minorHAnsi" w:cs="Arial"/>
        </w:rPr>
      </w:pPr>
      <w:r w:rsidRPr="00EC6D79">
        <w:rPr>
          <w:rFonts w:asciiTheme="minorHAnsi" w:hAnsiTheme="minorHAnsi" w:cs="Arial"/>
        </w:rPr>
        <w:t xml:space="preserve">The Europe Direct information centre (EDIC) network, of which </w:t>
      </w:r>
      <w:r>
        <w:rPr>
          <w:rFonts w:asciiTheme="minorHAnsi" w:hAnsiTheme="minorHAnsi" w:cs="Arial"/>
        </w:rPr>
        <w:t xml:space="preserve">the Chamber is a </w:t>
      </w:r>
      <w:r w:rsidRPr="00EC6D79">
        <w:rPr>
          <w:rFonts w:asciiTheme="minorHAnsi" w:hAnsiTheme="minorHAnsi" w:cs="Arial"/>
        </w:rPr>
        <w:t>part, stretches over the 28 EU Member States</w:t>
      </w:r>
      <w:r w:rsidR="00FA2479">
        <w:rPr>
          <w:rFonts w:asciiTheme="minorHAnsi" w:hAnsiTheme="minorHAnsi" w:cs="Arial"/>
        </w:rPr>
        <w:t xml:space="preserve"> including 15 in the UK</w:t>
      </w:r>
      <w:r w:rsidRPr="00EC6D79">
        <w:rPr>
          <w:rFonts w:asciiTheme="minorHAnsi" w:hAnsiTheme="minorHAnsi" w:cs="Arial"/>
        </w:rPr>
        <w:t>, providing outreach points for all the EU institutions, complementing and supporting the work of the European Commission Representation and the European Parliament Information Office at local and regional level.</w:t>
      </w:r>
    </w:p>
    <w:p w:rsidR="00B91FCF" w:rsidRPr="00EC6D79" w:rsidRDefault="00B91FCF" w:rsidP="0099234E">
      <w:pPr>
        <w:jc w:val="both"/>
        <w:rPr>
          <w:rFonts w:asciiTheme="minorHAnsi" w:hAnsiTheme="minorHAnsi" w:cs="Arial"/>
        </w:rPr>
      </w:pPr>
    </w:p>
    <w:p w:rsidR="00B91FCF" w:rsidRPr="00EC6D79" w:rsidRDefault="00B91FCF" w:rsidP="0099234E">
      <w:pPr>
        <w:jc w:val="both"/>
        <w:rPr>
          <w:rFonts w:asciiTheme="minorHAnsi" w:hAnsiTheme="minorHAnsi" w:cs="Arial"/>
        </w:rPr>
      </w:pPr>
      <w:r w:rsidRPr="00EC6D79">
        <w:rPr>
          <w:rFonts w:asciiTheme="minorHAnsi" w:hAnsiTheme="minorHAnsi" w:cs="Arial"/>
        </w:rPr>
        <w:t xml:space="preserve">Each Europe Direct centre plays an important part in providing information, promoting participatory citizenship, stimulating debate and encouraging feedback. </w:t>
      </w:r>
    </w:p>
    <w:p w:rsidR="00B91FCF" w:rsidRPr="00EC6D79" w:rsidRDefault="00B91FCF" w:rsidP="0099234E">
      <w:pPr>
        <w:jc w:val="both"/>
        <w:rPr>
          <w:rFonts w:asciiTheme="minorHAnsi" w:hAnsiTheme="minorHAnsi" w:cs="Arial"/>
        </w:rPr>
      </w:pPr>
    </w:p>
    <w:p w:rsidR="00B91FCF" w:rsidRDefault="00B91FCF" w:rsidP="0099234E">
      <w:pPr>
        <w:jc w:val="both"/>
        <w:rPr>
          <w:rFonts w:asciiTheme="minorHAnsi" w:hAnsiTheme="minorHAnsi" w:cs="Arial"/>
        </w:rPr>
      </w:pPr>
      <w:r w:rsidRPr="00EC6D79">
        <w:rPr>
          <w:rFonts w:asciiTheme="minorHAnsi" w:hAnsiTheme="minorHAnsi" w:cs="Arial"/>
        </w:rPr>
        <w:t xml:space="preserve">This survey, directed </w:t>
      </w:r>
      <w:r w:rsidR="002B3F42">
        <w:rPr>
          <w:rFonts w:asciiTheme="minorHAnsi" w:hAnsiTheme="minorHAnsi" w:cs="Arial"/>
        </w:rPr>
        <w:t>at businesses in Lancashire</w:t>
      </w:r>
      <w:r w:rsidRPr="00EC6D79">
        <w:rPr>
          <w:rFonts w:asciiTheme="minorHAnsi" w:hAnsiTheme="minorHAnsi" w:cs="Arial"/>
        </w:rPr>
        <w:t xml:space="preserve"> is a valuable tool for gauging views in the region. </w:t>
      </w:r>
      <w:r w:rsidR="002B3F42">
        <w:rPr>
          <w:rFonts w:asciiTheme="minorHAnsi" w:hAnsiTheme="minorHAnsi" w:cs="Arial"/>
        </w:rPr>
        <w:t xml:space="preserve">Given that one of the Commission’s key priorities is </w:t>
      </w:r>
      <w:r w:rsidRPr="00EC6D79">
        <w:rPr>
          <w:rFonts w:asciiTheme="minorHAnsi" w:hAnsiTheme="minorHAnsi" w:cs="Arial"/>
        </w:rPr>
        <w:t>on jobs and growth, the concerns and interests of the business community are of real importan</w:t>
      </w:r>
      <w:r w:rsidR="002B3F42">
        <w:rPr>
          <w:rFonts w:asciiTheme="minorHAnsi" w:hAnsiTheme="minorHAnsi" w:cs="Arial"/>
        </w:rPr>
        <w:t xml:space="preserve">ce to policy makers. </w:t>
      </w:r>
    </w:p>
    <w:p w:rsidR="002B3F42" w:rsidRPr="00EC6D79" w:rsidRDefault="002B3F42" w:rsidP="0099234E">
      <w:pPr>
        <w:jc w:val="both"/>
        <w:rPr>
          <w:rFonts w:asciiTheme="minorHAnsi" w:hAnsiTheme="minorHAnsi" w:cs="Arial"/>
        </w:rPr>
      </w:pPr>
    </w:p>
    <w:p w:rsidR="00874866" w:rsidRDefault="00B91FCF" w:rsidP="0099234E">
      <w:pPr>
        <w:jc w:val="both"/>
        <w:rPr>
          <w:rFonts w:asciiTheme="minorHAnsi" w:hAnsiTheme="minorHAnsi" w:cs="Arial"/>
        </w:rPr>
      </w:pPr>
      <w:r w:rsidRPr="00EC6D79">
        <w:rPr>
          <w:rFonts w:asciiTheme="minorHAnsi" w:hAnsiTheme="minorHAnsi" w:cs="Arial"/>
        </w:rPr>
        <w:t xml:space="preserve">Although the results highlight points on which local businesses would welcome reform, it is clear from this survey that the European Union is </w:t>
      </w:r>
      <w:r w:rsidR="009C0B70">
        <w:rPr>
          <w:rFonts w:asciiTheme="minorHAnsi" w:hAnsiTheme="minorHAnsi" w:cs="Arial"/>
        </w:rPr>
        <w:t xml:space="preserve">still </w:t>
      </w:r>
      <w:r w:rsidRPr="00EC6D79">
        <w:rPr>
          <w:rFonts w:asciiTheme="minorHAnsi" w:hAnsiTheme="minorHAnsi" w:cs="Arial"/>
        </w:rPr>
        <w:t>considered of significant value.</w:t>
      </w:r>
    </w:p>
    <w:p w:rsidR="002B3F42" w:rsidRDefault="002B3F42" w:rsidP="0099234E">
      <w:pPr>
        <w:jc w:val="both"/>
        <w:rPr>
          <w:rFonts w:asciiTheme="minorHAnsi" w:hAnsiTheme="minorHAnsi" w:cs="Arial"/>
        </w:rPr>
      </w:pPr>
    </w:p>
    <w:p w:rsidR="002B3F42" w:rsidRPr="00AB4CB0" w:rsidRDefault="002B3F42" w:rsidP="0099234E">
      <w:pPr>
        <w:jc w:val="both"/>
        <w:rPr>
          <w:rFonts w:asciiTheme="minorHAnsi" w:eastAsiaTheme="minorHAnsi" w:hAnsiTheme="minorHAnsi" w:cs="Arial"/>
        </w:rPr>
      </w:pPr>
    </w:p>
    <w:p w:rsidR="003E220D" w:rsidRPr="009B07DC" w:rsidRDefault="003E220D" w:rsidP="0099234E">
      <w:pPr>
        <w:spacing w:line="276" w:lineRule="auto"/>
        <w:jc w:val="both"/>
        <w:rPr>
          <w:rFonts w:asciiTheme="minorHAnsi" w:eastAsiaTheme="minorHAnsi" w:hAnsiTheme="minorHAnsi" w:cstheme="minorBidi"/>
        </w:rPr>
      </w:pPr>
    </w:p>
    <w:p w:rsidR="003E220D" w:rsidRPr="009B07DC" w:rsidRDefault="003E220D" w:rsidP="0099234E">
      <w:pPr>
        <w:spacing w:line="276" w:lineRule="auto"/>
        <w:jc w:val="both"/>
        <w:rPr>
          <w:rFonts w:asciiTheme="minorHAnsi" w:eastAsiaTheme="minorHAnsi" w:hAnsiTheme="minorHAnsi" w:cstheme="minorBidi"/>
          <w:b/>
          <w:u w:val="single"/>
        </w:rPr>
      </w:pPr>
      <w:r w:rsidRPr="009B07DC">
        <w:rPr>
          <w:rFonts w:asciiTheme="minorHAnsi" w:eastAsiaTheme="minorHAnsi" w:hAnsiTheme="minorHAnsi" w:cstheme="minorBidi"/>
          <w:b/>
        </w:rPr>
        <w:t>2.</w:t>
      </w:r>
      <w:r w:rsidRPr="009B07DC">
        <w:rPr>
          <w:rFonts w:asciiTheme="minorHAnsi" w:eastAsiaTheme="minorHAnsi" w:hAnsiTheme="minorHAnsi" w:cstheme="minorBidi"/>
          <w:b/>
        </w:rPr>
        <w:tab/>
      </w:r>
      <w:r w:rsidRPr="009B07DC">
        <w:rPr>
          <w:rFonts w:asciiTheme="minorHAnsi" w:eastAsiaTheme="minorHAnsi" w:hAnsiTheme="minorHAnsi" w:cstheme="minorBidi"/>
          <w:b/>
          <w:u w:val="single"/>
        </w:rPr>
        <w:t xml:space="preserve">About </w:t>
      </w:r>
      <w:r w:rsidR="008B5696">
        <w:rPr>
          <w:rFonts w:asciiTheme="minorHAnsi" w:eastAsiaTheme="minorHAnsi" w:hAnsiTheme="minorHAnsi" w:cstheme="minorBidi"/>
          <w:b/>
          <w:u w:val="single"/>
        </w:rPr>
        <w:t xml:space="preserve">the </w:t>
      </w:r>
      <w:r w:rsidRPr="009B07DC">
        <w:rPr>
          <w:rFonts w:asciiTheme="minorHAnsi" w:eastAsiaTheme="minorHAnsi" w:hAnsiTheme="minorHAnsi" w:cstheme="minorBidi"/>
          <w:b/>
          <w:u w:val="single"/>
        </w:rPr>
        <w:t xml:space="preserve">North and Western Lancashire Chamber of Commerce </w:t>
      </w:r>
    </w:p>
    <w:p w:rsidR="003E220D" w:rsidRPr="009B07DC" w:rsidRDefault="003E220D" w:rsidP="0099234E">
      <w:pPr>
        <w:pStyle w:val="NormalWeb"/>
        <w:jc w:val="both"/>
        <w:rPr>
          <w:rFonts w:asciiTheme="minorHAnsi" w:hAnsiTheme="minorHAnsi"/>
        </w:rPr>
      </w:pPr>
      <w:r w:rsidRPr="009B07DC">
        <w:rPr>
          <w:rFonts w:asciiTheme="minorHAnsi" w:hAnsiTheme="minorHAnsi"/>
        </w:rPr>
        <w:t>North and Western Lancashire Chamber of Commerce is the largest financially and politically independe</w:t>
      </w:r>
      <w:r w:rsidR="009C0B70">
        <w:rPr>
          <w:rFonts w:asciiTheme="minorHAnsi" w:hAnsiTheme="minorHAnsi"/>
        </w:rPr>
        <w:t xml:space="preserve">nt business support organization </w:t>
      </w:r>
      <w:r w:rsidRPr="009B07DC">
        <w:rPr>
          <w:rFonts w:asciiTheme="minorHAnsi" w:hAnsiTheme="minorHAnsi"/>
        </w:rPr>
        <w:t>in Lancashire.  We have a membership base of over 1500 local companies who own, manage, and finance our business support services.</w:t>
      </w:r>
    </w:p>
    <w:p w:rsidR="003E220D" w:rsidRPr="009B07DC" w:rsidRDefault="003E220D" w:rsidP="0099234E">
      <w:pPr>
        <w:pStyle w:val="NormalWeb"/>
        <w:jc w:val="both"/>
        <w:rPr>
          <w:rFonts w:asciiTheme="minorHAnsi" w:hAnsiTheme="minorHAnsi"/>
          <w:b/>
          <w:bCs/>
        </w:rPr>
      </w:pPr>
      <w:r w:rsidRPr="009B07DC">
        <w:rPr>
          <w:rFonts w:asciiTheme="minorHAnsi" w:hAnsiTheme="minorHAnsi"/>
        </w:rPr>
        <w:t>We are a fully accredited member of the British Chambers of Commerce (BCC).  The BCC represents, through a quality assured, UK network of Accredited Chambers of Commerce, more than 135,000 businesses in all sectors of the economy, and of all sizes. Accredited Chambers seek to represent the interests and support the competitiveness and growth of all businesses in their communities and regions.</w:t>
      </w:r>
    </w:p>
    <w:p w:rsidR="003E220D" w:rsidRPr="009B07DC" w:rsidRDefault="003E220D" w:rsidP="0099234E">
      <w:pPr>
        <w:spacing w:line="276" w:lineRule="auto"/>
        <w:jc w:val="both"/>
        <w:rPr>
          <w:rFonts w:asciiTheme="minorHAnsi" w:eastAsiaTheme="minorHAnsi" w:hAnsiTheme="minorHAnsi" w:cstheme="minorBidi"/>
          <w:b/>
          <w:u w:val="single"/>
        </w:rPr>
      </w:pPr>
      <w:r w:rsidRPr="009B07DC">
        <w:rPr>
          <w:rFonts w:asciiTheme="minorHAnsi" w:eastAsiaTheme="minorHAnsi" w:hAnsiTheme="minorHAnsi" w:cstheme="minorBidi"/>
          <w:b/>
        </w:rPr>
        <w:t>3.</w:t>
      </w:r>
      <w:r w:rsidRPr="009B07DC">
        <w:rPr>
          <w:rFonts w:asciiTheme="minorHAnsi" w:eastAsiaTheme="minorHAnsi" w:hAnsiTheme="minorHAnsi" w:cstheme="minorBidi"/>
          <w:b/>
        </w:rPr>
        <w:tab/>
      </w:r>
      <w:r w:rsidRPr="009B07DC">
        <w:rPr>
          <w:rFonts w:asciiTheme="minorHAnsi" w:eastAsiaTheme="minorHAnsi" w:hAnsiTheme="minorHAnsi" w:cstheme="minorBidi"/>
          <w:b/>
          <w:u w:val="single"/>
        </w:rPr>
        <w:t>About Europe Direct</w:t>
      </w:r>
    </w:p>
    <w:p w:rsidR="003E220D" w:rsidRPr="009B07DC" w:rsidRDefault="003E220D" w:rsidP="0099234E">
      <w:pPr>
        <w:jc w:val="both"/>
        <w:rPr>
          <w:rFonts w:asciiTheme="minorHAnsi" w:eastAsia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Europe Direct is an information network of approximately 480 centres across Europe, designed to answer all enquiries relating to the European Union. </w:t>
      </w:r>
    </w:p>
    <w:p w:rsidR="003E220D" w:rsidRPr="009B07DC" w:rsidRDefault="003E220D" w:rsidP="0099234E">
      <w:pPr>
        <w:jc w:val="both"/>
        <w:rPr>
          <w:rFonts w:asciiTheme="minorHAnsi" w:hAnsiTheme="minorHAnsi"/>
        </w:rPr>
      </w:pPr>
    </w:p>
    <w:p w:rsidR="003E220D" w:rsidRDefault="003E220D" w:rsidP="0099234E">
      <w:pPr>
        <w:jc w:val="both"/>
        <w:rPr>
          <w:rFonts w:asciiTheme="minorHAnsi" w:hAnsiTheme="minorHAnsi"/>
        </w:rPr>
      </w:pPr>
      <w:r w:rsidRPr="009B07DC">
        <w:rPr>
          <w:rFonts w:asciiTheme="minorHAnsi" w:hAnsiTheme="minorHAnsi"/>
        </w:rPr>
        <w:t xml:space="preserve">The Lancashire Europe Direct Information Centre is based at North and Western Lancashire Chamber of Commerce.  In addition to providing advice </w:t>
      </w:r>
      <w:r>
        <w:rPr>
          <w:rFonts w:asciiTheme="minorHAnsi" w:hAnsiTheme="minorHAnsi"/>
        </w:rPr>
        <w:t xml:space="preserve">to the wider community </w:t>
      </w:r>
      <w:r w:rsidRPr="009B07DC">
        <w:rPr>
          <w:rFonts w:asciiTheme="minorHAnsi" w:hAnsiTheme="minorHAnsi"/>
        </w:rPr>
        <w:t>the Centre also increases the depth of the Chamber’s international and inward investment services.  The service is available to all regional businesses and their employees.</w:t>
      </w:r>
    </w:p>
    <w:p w:rsidR="006E2FBB" w:rsidRDefault="006E2FBB" w:rsidP="0099234E">
      <w:pPr>
        <w:jc w:val="both"/>
        <w:rPr>
          <w:rFonts w:asciiTheme="minorHAnsi" w:hAnsiTheme="minorHAnsi"/>
        </w:rPr>
      </w:pPr>
    </w:p>
    <w:p w:rsidR="003E220D" w:rsidRPr="00123BDD" w:rsidRDefault="003E220D" w:rsidP="0099234E">
      <w:pPr>
        <w:jc w:val="both"/>
        <w:rPr>
          <w:rFonts w:asciiTheme="minorHAnsi" w:hAnsiTheme="minorHAnsi"/>
          <w:b/>
          <w:u w:val="single"/>
        </w:rPr>
      </w:pPr>
      <w:r w:rsidRPr="009B07DC">
        <w:rPr>
          <w:rFonts w:asciiTheme="minorHAnsi" w:hAnsiTheme="minorHAnsi"/>
          <w:b/>
        </w:rPr>
        <w:t>4.</w:t>
      </w:r>
      <w:r w:rsidRPr="009B07DC">
        <w:rPr>
          <w:rFonts w:asciiTheme="minorHAnsi" w:hAnsiTheme="minorHAnsi"/>
          <w:b/>
        </w:rPr>
        <w:tab/>
      </w:r>
      <w:r w:rsidRPr="00123BDD">
        <w:rPr>
          <w:rFonts w:asciiTheme="minorHAnsi" w:hAnsiTheme="minorHAnsi"/>
          <w:b/>
          <w:u w:val="single"/>
        </w:rPr>
        <w:t>Summary of Key Findings:</w:t>
      </w:r>
    </w:p>
    <w:p w:rsidR="003E220D" w:rsidRPr="009B07DC" w:rsidRDefault="003E220D" w:rsidP="0099234E">
      <w:pPr>
        <w:jc w:val="both"/>
        <w:rPr>
          <w:rFonts w:asciiTheme="minorHAnsi" w:hAnsiTheme="minorHAnsi"/>
        </w:rPr>
      </w:pPr>
    </w:p>
    <w:p w:rsidR="003E220D" w:rsidRPr="009B07DC" w:rsidRDefault="00CA5945" w:rsidP="0099234E">
      <w:pPr>
        <w:jc w:val="both"/>
        <w:rPr>
          <w:rFonts w:asciiTheme="minorHAnsi" w:hAnsiTheme="minorHAnsi"/>
        </w:rPr>
      </w:pPr>
      <w:r>
        <w:rPr>
          <w:rFonts w:asciiTheme="minorHAnsi" w:hAnsiTheme="minorHAnsi"/>
        </w:rPr>
        <w:t>40% (</w:t>
      </w:r>
      <w:r w:rsidR="003E220D" w:rsidRPr="009B07DC">
        <w:rPr>
          <w:rFonts w:asciiTheme="minorHAnsi" w:hAnsiTheme="minorHAnsi"/>
        </w:rPr>
        <w:t>4</w:t>
      </w:r>
      <w:r w:rsidR="003E220D">
        <w:rPr>
          <w:rFonts w:asciiTheme="minorHAnsi" w:hAnsiTheme="minorHAnsi"/>
        </w:rPr>
        <w:t>3</w:t>
      </w:r>
      <w:r w:rsidR="003E220D" w:rsidRPr="009B07DC">
        <w:rPr>
          <w:rFonts w:asciiTheme="minorHAnsi" w:hAnsiTheme="minorHAnsi"/>
        </w:rPr>
        <w:t>%</w:t>
      </w:r>
      <w:r>
        <w:rPr>
          <w:rFonts w:asciiTheme="minorHAnsi" w:hAnsiTheme="minorHAnsi"/>
        </w:rPr>
        <w:t>)</w:t>
      </w:r>
      <w:r w:rsidR="003E220D" w:rsidRPr="009B07DC">
        <w:rPr>
          <w:rFonts w:asciiTheme="minorHAnsi" w:hAnsiTheme="minorHAnsi"/>
        </w:rPr>
        <w:t xml:space="preserve"> agreed that the UK has benefited significantly from being a member of the European Union</w:t>
      </w:r>
      <w:r w:rsidR="003E220D">
        <w:rPr>
          <w:rFonts w:asciiTheme="minorHAnsi" w:hAnsiTheme="minorHAnsi"/>
        </w:rPr>
        <w:t>.</w:t>
      </w:r>
    </w:p>
    <w:p w:rsidR="003E220D" w:rsidRDefault="003E220D" w:rsidP="0099234E">
      <w:pPr>
        <w:jc w:val="both"/>
        <w:rPr>
          <w:rFonts w:asciiTheme="minorHAnsi" w:hAnsiTheme="minorHAnsi"/>
        </w:rPr>
      </w:pPr>
    </w:p>
    <w:p w:rsidR="003E220D" w:rsidRPr="009B07DC" w:rsidRDefault="00CA5945" w:rsidP="0099234E">
      <w:pPr>
        <w:jc w:val="both"/>
        <w:rPr>
          <w:rFonts w:asciiTheme="minorHAnsi" w:hAnsiTheme="minorHAnsi"/>
        </w:rPr>
      </w:pPr>
      <w:r>
        <w:rPr>
          <w:rFonts w:asciiTheme="minorHAnsi" w:hAnsiTheme="minorHAnsi"/>
        </w:rPr>
        <w:t>3</w:t>
      </w:r>
      <w:r w:rsidR="00644ABD">
        <w:rPr>
          <w:rFonts w:asciiTheme="minorHAnsi" w:hAnsiTheme="minorHAnsi"/>
        </w:rPr>
        <w:t xml:space="preserve">5% </w:t>
      </w:r>
      <w:r>
        <w:rPr>
          <w:rFonts w:asciiTheme="minorHAnsi" w:hAnsiTheme="minorHAnsi"/>
        </w:rPr>
        <w:t>(</w:t>
      </w:r>
      <w:r w:rsidR="003E220D" w:rsidRPr="009B07DC">
        <w:rPr>
          <w:rFonts w:asciiTheme="minorHAnsi" w:hAnsiTheme="minorHAnsi"/>
        </w:rPr>
        <w:t>33%</w:t>
      </w:r>
      <w:r>
        <w:rPr>
          <w:rFonts w:asciiTheme="minorHAnsi" w:hAnsiTheme="minorHAnsi"/>
        </w:rPr>
        <w:t>)</w:t>
      </w:r>
      <w:r w:rsidR="003E220D" w:rsidRPr="009B07DC">
        <w:rPr>
          <w:rFonts w:asciiTheme="minorHAnsi" w:hAnsiTheme="minorHAnsi"/>
        </w:rPr>
        <w:t xml:space="preserve"> agreed that membership of the EU has done more good than harm. </w:t>
      </w:r>
    </w:p>
    <w:p w:rsidR="003E220D" w:rsidRDefault="003E220D" w:rsidP="0099234E">
      <w:pPr>
        <w:jc w:val="both"/>
        <w:rPr>
          <w:rFonts w:asciiTheme="minorHAnsi" w:hAnsiTheme="minorHAnsi"/>
        </w:rPr>
      </w:pPr>
    </w:p>
    <w:p w:rsidR="003E220D" w:rsidRPr="009B07DC" w:rsidRDefault="00644ABD" w:rsidP="0099234E">
      <w:pPr>
        <w:jc w:val="both"/>
        <w:rPr>
          <w:rFonts w:asciiTheme="minorHAnsi" w:hAnsiTheme="minorHAnsi"/>
        </w:rPr>
      </w:pPr>
      <w:r>
        <w:rPr>
          <w:rFonts w:asciiTheme="minorHAnsi" w:hAnsiTheme="minorHAnsi"/>
        </w:rPr>
        <w:t>10</w:t>
      </w:r>
      <w:r w:rsidR="00CA5945">
        <w:rPr>
          <w:rFonts w:asciiTheme="minorHAnsi" w:hAnsiTheme="minorHAnsi"/>
        </w:rPr>
        <w:t xml:space="preserve">% </w:t>
      </w:r>
      <w:r>
        <w:rPr>
          <w:rFonts w:asciiTheme="minorHAnsi" w:hAnsiTheme="minorHAnsi"/>
        </w:rPr>
        <w:t xml:space="preserve"> </w:t>
      </w:r>
      <w:r w:rsidR="00CA5945">
        <w:rPr>
          <w:rFonts w:asciiTheme="minorHAnsi" w:hAnsiTheme="minorHAnsi"/>
        </w:rPr>
        <w:t>(</w:t>
      </w:r>
      <w:r w:rsidR="003E220D" w:rsidRPr="009B07DC">
        <w:rPr>
          <w:rFonts w:asciiTheme="minorHAnsi" w:hAnsiTheme="minorHAnsi"/>
        </w:rPr>
        <w:t>8%</w:t>
      </w:r>
      <w:r w:rsidR="00CA5945">
        <w:rPr>
          <w:rFonts w:asciiTheme="minorHAnsi" w:hAnsiTheme="minorHAnsi"/>
        </w:rPr>
        <w:t>)</w:t>
      </w:r>
      <w:r w:rsidR="003E220D" w:rsidRPr="009B07DC">
        <w:rPr>
          <w:rFonts w:asciiTheme="minorHAnsi" w:hAnsiTheme="minorHAnsi"/>
        </w:rPr>
        <w:t xml:space="preserve"> agreed with the statement that the UK had been damaged by EU membership.</w:t>
      </w:r>
    </w:p>
    <w:p w:rsidR="003E220D" w:rsidRPr="009B07DC" w:rsidRDefault="003E220D" w:rsidP="0099234E">
      <w:pPr>
        <w:jc w:val="both"/>
        <w:rPr>
          <w:rFonts w:asciiTheme="minorHAnsi" w:hAnsiTheme="minorHAnsi"/>
        </w:rPr>
      </w:pPr>
    </w:p>
    <w:p w:rsidR="003E220D" w:rsidRPr="009B07DC" w:rsidRDefault="00CA5945" w:rsidP="0099234E">
      <w:pPr>
        <w:jc w:val="both"/>
        <w:rPr>
          <w:rFonts w:asciiTheme="minorHAnsi" w:hAnsiTheme="minorHAnsi"/>
        </w:rPr>
      </w:pPr>
      <w:r>
        <w:rPr>
          <w:rFonts w:asciiTheme="minorHAnsi" w:hAnsiTheme="minorHAnsi"/>
        </w:rPr>
        <w:t>49</w:t>
      </w:r>
      <w:r w:rsidR="00644ABD">
        <w:rPr>
          <w:rFonts w:asciiTheme="minorHAnsi" w:hAnsiTheme="minorHAnsi"/>
        </w:rPr>
        <w:t xml:space="preserve">% </w:t>
      </w:r>
      <w:r>
        <w:rPr>
          <w:rFonts w:asciiTheme="minorHAnsi" w:hAnsiTheme="minorHAnsi"/>
        </w:rPr>
        <w:t>(</w:t>
      </w:r>
      <w:r w:rsidR="003E220D" w:rsidRPr="009B07DC">
        <w:rPr>
          <w:rFonts w:asciiTheme="minorHAnsi" w:hAnsiTheme="minorHAnsi"/>
        </w:rPr>
        <w:t>57%</w:t>
      </w:r>
      <w:r>
        <w:rPr>
          <w:rFonts w:asciiTheme="minorHAnsi" w:hAnsiTheme="minorHAnsi"/>
        </w:rPr>
        <w:t>)</w:t>
      </w:r>
      <w:r w:rsidR="003E220D" w:rsidRPr="009B07DC">
        <w:rPr>
          <w:rFonts w:asciiTheme="minorHAnsi" w:hAnsiTheme="minorHAnsi"/>
        </w:rPr>
        <w:t xml:space="preserve"> were in favour of the UK remaining a member of the EU but wanted to see fewer decisions taken by the EU as a whole. </w:t>
      </w:r>
      <w:r w:rsidR="00644ABD">
        <w:rPr>
          <w:rFonts w:asciiTheme="minorHAnsi" w:hAnsiTheme="minorHAnsi"/>
        </w:rPr>
        <w:t>18</w:t>
      </w:r>
      <w:r>
        <w:rPr>
          <w:rFonts w:asciiTheme="minorHAnsi" w:hAnsiTheme="minorHAnsi"/>
        </w:rPr>
        <w:t>%</w:t>
      </w:r>
      <w:r w:rsidR="003E220D" w:rsidRPr="009B07DC">
        <w:rPr>
          <w:rFonts w:asciiTheme="minorHAnsi" w:hAnsiTheme="minorHAnsi"/>
        </w:rPr>
        <w:t xml:space="preserve"> </w:t>
      </w:r>
      <w:r>
        <w:rPr>
          <w:rFonts w:asciiTheme="minorHAnsi" w:hAnsiTheme="minorHAnsi"/>
        </w:rPr>
        <w:t>(</w:t>
      </w:r>
      <w:r w:rsidR="003E220D" w:rsidRPr="009B07DC">
        <w:rPr>
          <w:rFonts w:asciiTheme="minorHAnsi" w:hAnsiTheme="minorHAnsi"/>
        </w:rPr>
        <w:t>22%</w:t>
      </w:r>
      <w:r>
        <w:rPr>
          <w:rFonts w:asciiTheme="minorHAnsi" w:hAnsiTheme="minorHAnsi"/>
        </w:rPr>
        <w:t>)</w:t>
      </w:r>
      <w:r w:rsidR="003E220D" w:rsidRPr="009B07DC">
        <w:rPr>
          <w:rFonts w:asciiTheme="minorHAnsi" w:hAnsiTheme="minorHAnsi"/>
        </w:rPr>
        <w:t xml:space="preserve"> were in favour of maintaining the UK’s existing relationship with the EU.  </w:t>
      </w:r>
      <w:r w:rsidR="00361F1E">
        <w:rPr>
          <w:rFonts w:asciiTheme="minorHAnsi" w:hAnsiTheme="minorHAnsi"/>
        </w:rPr>
        <w:t>16</w:t>
      </w:r>
      <w:r>
        <w:rPr>
          <w:rFonts w:asciiTheme="minorHAnsi" w:hAnsiTheme="minorHAnsi"/>
        </w:rPr>
        <w:t>%</w:t>
      </w:r>
      <w:r w:rsidR="00361F1E">
        <w:rPr>
          <w:rFonts w:asciiTheme="minorHAnsi" w:hAnsiTheme="minorHAnsi"/>
        </w:rPr>
        <w:t xml:space="preserve"> </w:t>
      </w:r>
      <w:r>
        <w:rPr>
          <w:rFonts w:asciiTheme="minorHAnsi" w:hAnsiTheme="minorHAnsi"/>
        </w:rPr>
        <w:t>(</w:t>
      </w:r>
      <w:r w:rsidR="003E220D" w:rsidRPr="009B07DC">
        <w:rPr>
          <w:rFonts w:asciiTheme="minorHAnsi" w:hAnsiTheme="minorHAnsi"/>
        </w:rPr>
        <w:t>13%</w:t>
      </w:r>
      <w:r>
        <w:rPr>
          <w:rFonts w:asciiTheme="minorHAnsi" w:hAnsiTheme="minorHAnsi"/>
        </w:rPr>
        <w:t>)</w:t>
      </w:r>
      <w:r w:rsidR="003E220D" w:rsidRPr="009B07DC">
        <w:rPr>
          <w:rFonts w:asciiTheme="minorHAnsi" w:hAnsiTheme="minorHAnsi"/>
        </w:rPr>
        <w:t xml:space="preserve"> were opposed to the UK staying in membership of the EU.</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When asked which scenario would have the most </w:t>
      </w:r>
      <w:r w:rsidRPr="009B07DC">
        <w:rPr>
          <w:rFonts w:asciiTheme="minorHAnsi" w:hAnsiTheme="minorHAnsi"/>
          <w:b/>
        </w:rPr>
        <w:t>positive impact</w:t>
      </w:r>
      <w:r w:rsidRPr="009B07DC">
        <w:rPr>
          <w:rFonts w:asciiTheme="minorHAnsi" w:hAnsiTheme="minorHAnsi"/>
        </w:rPr>
        <w:t xml:space="preserve"> on their business;</w:t>
      </w:r>
    </w:p>
    <w:p w:rsidR="003E220D" w:rsidRPr="009B07DC" w:rsidRDefault="00361F1E" w:rsidP="0099234E">
      <w:pPr>
        <w:ind w:left="426"/>
        <w:jc w:val="both"/>
        <w:rPr>
          <w:rFonts w:asciiTheme="minorHAnsi" w:hAnsiTheme="minorHAnsi"/>
        </w:rPr>
      </w:pPr>
      <w:r>
        <w:rPr>
          <w:rFonts w:asciiTheme="minorHAnsi" w:hAnsiTheme="minorHAnsi"/>
        </w:rPr>
        <w:t>44</w:t>
      </w:r>
      <w:r w:rsidR="00CA5945">
        <w:rPr>
          <w:rFonts w:asciiTheme="minorHAnsi" w:hAnsiTheme="minorHAnsi"/>
        </w:rPr>
        <w:t>%</w:t>
      </w:r>
      <w:r>
        <w:rPr>
          <w:rFonts w:asciiTheme="minorHAnsi" w:hAnsiTheme="minorHAnsi"/>
        </w:rPr>
        <w:t xml:space="preserve"> </w:t>
      </w:r>
      <w:r w:rsidR="00CA5945">
        <w:rPr>
          <w:rFonts w:asciiTheme="minorHAnsi" w:hAnsiTheme="minorHAnsi"/>
        </w:rPr>
        <w:t>(</w:t>
      </w:r>
      <w:r w:rsidR="003E220D" w:rsidRPr="009B07DC">
        <w:rPr>
          <w:rFonts w:asciiTheme="minorHAnsi" w:hAnsiTheme="minorHAnsi"/>
        </w:rPr>
        <w:t>47%</w:t>
      </w:r>
      <w:r w:rsidR="00CA5945">
        <w:rPr>
          <w:rFonts w:asciiTheme="minorHAnsi" w:hAnsiTheme="minorHAnsi"/>
        </w:rPr>
        <w:t>)</w:t>
      </w:r>
      <w:r w:rsidR="003E220D" w:rsidRPr="009B07DC">
        <w:rPr>
          <w:rFonts w:asciiTheme="minorHAnsi" w:hAnsiTheme="minorHAnsi"/>
        </w:rPr>
        <w:t xml:space="preserve"> said remain in the EU but transfer powers back to the UK</w:t>
      </w:r>
    </w:p>
    <w:p w:rsidR="003E220D" w:rsidRPr="009B07DC" w:rsidRDefault="00361F1E" w:rsidP="0099234E">
      <w:pPr>
        <w:ind w:left="426"/>
        <w:jc w:val="both"/>
        <w:rPr>
          <w:rFonts w:asciiTheme="minorHAnsi" w:hAnsiTheme="minorHAnsi"/>
        </w:rPr>
      </w:pPr>
      <w:r>
        <w:rPr>
          <w:rFonts w:asciiTheme="minorHAnsi" w:hAnsiTheme="minorHAnsi"/>
        </w:rPr>
        <w:t>20</w:t>
      </w:r>
      <w:r w:rsidR="00CA5945">
        <w:rPr>
          <w:rFonts w:asciiTheme="minorHAnsi" w:hAnsiTheme="minorHAnsi"/>
        </w:rPr>
        <w:t>% (</w:t>
      </w:r>
      <w:r w:rsidR="003E220D" w:rsidRPr="009B07DC">
        <w:rPr>
          <w:rFonts w:asciiTheme="minorHAnsi" w:hAnsiTheme="minorHAnsi"/>
        </w:rPr>
        <w:t>24%</w:t>
      </w:r>
      <w:r w:rsidR="00CA5945">
        <w:rPr>
          <w:rFonts w:asciiTheme="minorHAnsi" w:hAnsiTheme="minorHAnsi"/>
        </w:rPr>
        <w:t>)</w:t>
      </w:r>
      <w:r w:rsidR="003E220D" w:rsidRPr="009B07DC">
        <w:rPr>
          <w:rFonts w:asciiTheme="minorHAnsi" w:hAnsiTheme="minorHAnsi"/>
        </w:rPr>
        <w:t xml:space="preserve"> said no change</w:t>
      </w:r>
    </w:p>
    <w:p w:rsidR="003E220D" w:rsidRPr="009B07DC" w:rsidRDefault="00361F1E" w:rsidP="0099234E">
      <w:pPr>
        <w:ind w:left="426"/>
        <w:jc w:val="both"/>
        <w:rPr>
          <w:rFonts w:asciiTheme="minorHAnsi" w:hAnsiTheme="minorHAnsi"/>
        </w:rPr>
      </w:pPr>
      <w:r>
        <w:rPr>
          <w:rFonts w:asciiTheme="minorHAnsi" w:hAnsiTheme="minorHAnsi"/>
        </w:rPr>
        <w:t>16</w:t>
      </w:r>
      <w:r w:rsidR="00CA5945">
        <w:rPr>
          <w:rFonts w:asciiTheme="minorHAnsi" w:hAnsiTheme="minorHAnsi"/>
        </w:rPr>
        <w:t>% (</w:t>
      </w:r>
      <w:r w:rsidR="003E220D" w:rsidRPr="009B07DC">
        <w:rPr>
          <w:rFonts w:asciiTheme="minorHAnsi" w:hAnsiTheme="minorHAnsi"/>
        </w:rPr>
        <w:t>18%</w:t>
      </w:r>
      <w:r w:rsidR="00CA5945">
        <w:rPr>
          <w:rFonts w:asciiTheme="minorHAnsi" w:hAnsiTheme="minorHAnsi"/>
        </w:rPr>
        <w:t>)</w:t>
      </w:r>
      <w:r w:rsidR="003E220D" w:rsidRPr="009B07DC">
        <w:rPr>
          <w:rFonts w:asciiTheme="minorHAnsi" w:hAnsiTheme="minorHAnsi"/>
        </w:rPr>
        <w:t xml:space="preserve"> said integrate further </w:t>
      </w:r>
    </w:p>
    <w:p w:rsidR="003E220D" w:rsidRPr="009B07DC" w:rsidRDefault="00361F1E" w:rsidP="0099234E">
      <w:pPr>
        <w:ind w:left="426"/>
        <w:jc w:val="both"/>
        <w:rPr>
          <w:rFonts w:asciiTheme="minorHAnsi" w:hAnsiTheme="minorHAnsi"/>
        </w:rPr>
      </w:pPr>
      <w:r>
        <w:rPr>
          <w:rFonts w:asciiTheme="minorHAnsi" w:hAnsiTheme="minorHAnsi"/>
        </w:rPr>
        <w:t>20</w:t>
      </w:r>
      <w:r w:rsidR="00CA5945">
        <w:rPr>
          <w:rFonts w:asciiTheme="minorHAnsi" w:hAnsiTheme="minorHAnsi"/>
        </w:rPr>
        <w:t>% (</w:t>
      </w:r>
      <w:r w:rsidR="003E220D" w:rsidRPr="009B07DC">
        <w:rPr>
          <w:rFonts w:asciiTheme="minorHAnsi" w:hAnsiTheme="minorHAnsi"/>
        </w:rPr>
        <w:t>11%</w:t>
      </w:r>
      <w:r w:rsidR="00CA5945">
        <w:rPr>
          <w:rFonts w:asciiTheme="minorHAnsi" w:hAnsiTheme="minorHAnsi"/>
        </w:rPr>
        <w:t>)</w:t>
      </w:r>
      <w:r w:rsidR="003E220D" w:rsidRPr="009B07DC">
        <w:rPr>
          <w:rFonts w:asciiTheme="minorHAnsi" w:hAnsiTheme="minorHAnsi"/>
        </w:rPr>
        <w:t xml:space="preserve"> said withdrawing from the EU</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When asked which scenario would have the most </w:t>
      </w:r>
      <w:r w:rsidRPr="009B07DC">
        <w:rPr>
          <w:rFonts w:asciiTheme="minorHAnsi" w:hAnsiTheme="minorHAnsi"/>
          <w:b/>
        </w:rPr>
        <w:t>negative impact</w:t>
      </w:r>
      <w:r w:rsidRPr="009B07DC">
        <w:rPr>
          <w:rFonts w:asciiTheme="minorHAnsi" w:hAnsiTheme="minorHAnsi"/>
        </w:rPr>
        <w:t xml:space="preserve"> on their business;</w:t>
      </w:r>
    </w:p>
    <w:p w:rsidR="003E220D" w:rsidRPr="009B07DC" w:rsidRDefault="00361F1E" w:rsidP="0099234E">
      <w:pPr>
        <w:ind w:left="426"/>
        <w:jc w:val="both"/>
        <w:rPr>
          <w:rFonts w:asciiTheme="minorHAnsi" w:hAnsiTheme="minorHAnsi"/>
        </w:rPr>
      </w:pPr>
      <w:r>
        <w:rPr>
          <w:rFonts w:asciiTheme="minorHAnsi" w:hAnsiTheme="minorHAnsi"/>
        </w:rPr>
        <w:t>54</w:t>
      </w:r>
      <w:r w:rsidR="00CA5945">
        <w:rPr>
          <w:rFonts w:asciiTheme="minorHAnsi" w:hAnsiTheme="minorHAnsi"/>
        </w:rPr>
        <w:t>%</w:t>
      </w:r>
      <w:r>
        <w:rPr>
          <w:rFonts w:asciiTheme="minorHAnsi" w:hAnsiTheme="minorHAnsi"/>
        </w:rPr>
        <w:t xml:space="preserve"> </w:t>
      </w:r>
      <w:r w:rsidR="00CA5945">
        <w:rPr>
          <w:rFonts w:asciiTheme="minorHAnsi" w:hAnsiTheme="minorHAnsi"/>
        </w:rPr>
        <w:t>(</w:t>
      </w:r>
      <w:r w:rsidR="003E220D" w:rsidRPr="009B07DC">
        <w:rPr>
          <w:rFonts w:asciiTheme="minorHAnsi" w:hAnsiTheme="minorHAnsi"/>
        </w:rPr>
        <w:t>59%</w:t>
      </w:r>
      <w:r w:rsidR="00CA5945">
        <w:rPr>
          <w:rFonts w:asciiTheme="minorHAnsi" w:hAnsiTheme="minorHAnsi"/>
        </w:rPr>
        <w:t>)</w:t>
      </w:r>
      <w:r w:rsidR="003E220D" w:rsidRPr="009B07DC">
        <w:rPr>
          <w:rFonts w:asciiTheme="minorHAnsi" w:hAnsiTheme="minorHAnsi"/>
        </w:rPr>
        <w:t xml:space="preserve"> said withdrawing from the EU</w:t>
      </w:r>
    </w:p>
    <w:p w:rsidR="003E220D" w:rsidRPr="009B07DC" w:rsidRDefault="00361F1E" w:rsidP="0099234E">
      <w:pPr>
        <w:ind w:left="426"/>
        <w:jc w:val="both"/>
        <w:rPr>
          <w:rFonts w:asciiTheme="minorHAnsi" w:hAnsiTheme="minorHAnsi"/>
        </w:rPr>
      </w:pPr>
      <w:r>
        <w:rPr>
          <w:rFonts w:asciiTheme="minorHAnsi" w:hAnsiTheme="minorHAnsi"/>
        </w:rPr>
        <w:t>16</w:t>
      </w:r>
      <w:r w:rsidR="00CA5945">
        <w:rPr>
          <w:rFonts w:asciiTheme="minorHAnsi" w:hAnsiTheme="minorHAnsi"/>
        </w:rPr>
        <w:t>%</w:t>
      </w:r>
      <w:r w:rsidR="00E0511F">
        <w:rPr>
          <w:rFonts w:asciiTheme="minorHAnsi" w:hAnsiTheme="minorHAnsi"/>
        </w:rPr>
        <w:t xml:space="preserve"> </w:t>
      </w:r>
      <w:r w:rsidR="00CA5945">
        <w:rPr>
          <w:rFonts w:asciiTheme="minorHAnsi" w:hAnsiTheme="minorHAnsi"/>
        </w:rPr>
        <w:t>(</w:t>
      </w:r>
      <w:r w:rsidR="00DA6DCB">
        <w:rPr>
          <w:rFonts w:asciiTheme="minorHAnsi" w:hAnsiTheme="minorHAnsi"/>
        </w:rPr>
        <w:t>18%</w:t>
      </w:r>
      <w:r w:rsidR="00CA5945">
        <w:rPr>
          <w:rFonts w:asciiTheme="minorHAnsi" w:hAnsiTheme="minorHAnsi"/>
        </w:rPr>
        <w:t xml:space="preserve">) </w:t>
      </w:r>
      <w:r w:rsidR="003E220D" w:rsidRPr="009B07DC">
        <w:rPr>
          <w:rFonts w:asciiTheme="minorHAnsi" w:hAnsiTheme="minorHAnsi"/>
        </w:rPr>
        <w:t>said further integration</w:t>
      </w:r>
    </w:p>
    <w:p w:rsidR="003E220D" w:rsidRPr="009B07DC" w:rsidRDefault="00361F1E" w:rsidP="0099234E">
      <w:pPr>
        <w:ind w:left="426"/>
        <w:jc w:val="both"/>
        <w:rPr>
          <w:rFonts w:asciiTheme="minorHAnsi" w:hAnsiTheme="minorHAnsi"/>
        </w:rPr>
      </w:pPr>
      <w:r>
        <w:rPr>
          <w:rFonts w:asciiTheme="minorHAnsi" w:hAnsiTheme="minorHAnsi"/>
        </w:rPr>
        <w:t>18</w:t>
      </w:r>
      <w:r w:rsidR="00CA5945">
        <w:rPr>
          <w:rFonts w:asciiTheme="minorHAnsi" w:hAnsiTheme="minorHAnsi"/>
        </w:rPr>
        <w:t>%</w:t>
      </w:r>
      <w:r w:rsidR="00E0511F">
        <w:rPr>
          <w:rFonts w:asciiTheme="minorHAnsi" w:hAnsiTheme="minorHAnsi"/>
        </w:rPr>
        <w:t xml:space="preserve"> </w:t>
      </w:r>
      <w:r w:rsidR="00CA5945">
        <w:rPr>
          <w:rFonts w:asciiTheme="minorHAnsi" w:hAnsiTheme="minorHAnsi"/>
        </w:rPr>
        <w:t>(</w:t>
      </w:r>
      <w:r w:rsidR="003E220D" w:rsidRPr="009B07DC">
        <w:rPr>
          <w:rFonts w:asciiTheme="minorHAnsi" w:hAnsiTheme="minorHAnsi"/>
        </w:rPr>
        <w:t>15%</w:t>
      </w:r>
      <w:r w:rsidR="00CA5945">
        <w:rPr>
          <w:rFonts w:asciiTheme="minorHAnsi" w:hAnsiTheme="minorHAnsi"/>
        </w:rPr>
        <w:t>)</w:t>
      </w:r>
      <w:r w:rsidR="003E220D" w:rsidRPr="009B07DC">
        <w:rPr>
          <w:rFonts w:asciiTheme="minorHAnsi" w:hAnsiTheme="minorHAnsi"/>
        </w:rPr>
        <w:t xml:space="preserve"> said no change</w:t>
      </w:r>
    </w:p>
    <w:p w:rsidR="003E220D" w:rsidRPr="009B07DC" w:rsidRDefault="00361F1E" w:rsidP="0099234E">
      <w:pPr>
        <w:ind w:left="426"/>
        <w:jc w:val="both"/>
        <w:rPr>
          <w:rFonts w:asciiTheme="minorHAnsi" w:hAnsiTheme="minorHAnsi"/>
        </w:rPr>
      </w:pPr>
      <w:r>
        <w:rPr>
          <w:rFonts w:asciiTheme="minorHAnsi" w:hAnsiTheme="minorHAnsi"/>
        </w:rPr>
        <w:t>12</w:t>
      </w:r>
      <w:r w:rsidR="00DA6DCB">
        <w:rPr>
          <w:rFonts w:asciiTheme="minorHAnsi" w:hAnsiTheme="minorHAnsi"/>
        </w:rPr>
        <w:t>%</w:t>
      </w:r>
      <w:r w:rsidR="00E0511F">
        <w:rPr>
          <w:rFonts w:asciiTheme="minorHAnsi" w:hAnsiTheme="minorHAnsi"/>
        </w:rPr>
        <w:t xml:space="preserve"> </w:t>
      </w:r>
      <w:r w:rsidR="00DA6DCB">
        <w:rPr>
          <w:rFonts w:asciiTheme="minorHAnsi" w:hAnsiTheme="minorHAnsi"/>
        </w:rPr>
        <w:t>(</w:t>
      </w:r>
      <w:r w:rsidR="003E220D" w:rsidRPr="009B07DC">
        <w:rPr>
          <w:rFonts w:asciiTheme="minorHAnsi" w:hAnsiTheme="minorHAnsi"/>
        </w:rPr>
        <w:t>8%</w:t>
      </w:r>
      <w:r w:rsidR="00DA6DCB">
        <w:rPr>
          <w:rFonts w:asciiTheme="minorHAnsi" w:hAnsiTheme="minorHAnsi"/>
        </w:rPr>
        <w:t>)</w:t>
      </w:r>
      <w:r w:rsidR="003E220D" w:rsidRPr="009B07DC">
        <w:rPr>
          <w:rFonts w:asciiTheme="minorHAnsi" w:hAnsiTheme="minorHAnsi"/>
        </w:rPr>
        <w:t xml:space="preserve"> said remain in the EU but transfer powers back to the UK</w:t>
      </w:r>
    </w:p>
    <w:p w:rsidR="003E220D" w:rsidRPr="009B07DC" w:rsidRDefault="003E220D" w:rsidP="0099234E">
      <w:pPr>
        <w:ind w:left="426"/>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On the importance of creating a common European policy on key issues, creating a deeper and fairer single market was</w:t>
      </w:r>
      <w:r w:rsidR="00E0511F">
        <w:rPr>
          <w:rFonts w:asciiTheme="minorHAnsi" w:hAnsiTheme="minorHAnsi"/>
        </w:rPr>
        <w:t xml:space="preserve"> still</w:t>
      </w:r>
      <w:r w:rsidRPr="009B07DC">
        <w:rPr>
          <w:rFonts w:asciiTheme="minorHAnsi" w:hAnsiTheme="minorHAnsi"/>
        </w:rPr>
        <w:t xml:space="preserve"> viewed as the top priority. Establishing a balanced free trade agreement with the US was the second most important policy area</w:t>
      </w:r>
      <w:r w:rsidR="00E0511F">
        <w:rPr>
          <w:rFonts w:asciiTheme="minorHAnsi" w:hAnsiTheme="minorHAnsi"/>
        </w:rPr>
        <w:t xml:space="preserve"> (although this depended on which party was in office and held power)</w:t>
      </w:r>
      <w:r w:rsidRPr="009B07DC">
        <w:rPr>
          <w:rFonts w:asciiTheme="minorHAnsi" w:hAnsiTheme="minorHAnsi"/>
        </w:rPr>
        <w:t>, followed by a common security and defence policy in third.</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Which of the EU’s four basic "freedoms" is there the greatest need for further action and reform?</w:t>
      </w:r>
    </w:p>
    <w:p w:rsidR="003E220D" w:rsidRPr="009B07DC" w:rsidRDefault="00E0511F" w:rsidP="0099234E">
      <w:pPr>
        <w:ind w:left="426"/>
        <w:jc w:val="both"/>
        <w:rPr>
          <w:rFonts w:asciiTheme="minorHAnsi" w:hAnsiTheme="minorHAnsi"/>
        </w:rPr>
      </w:pPr>
      <w:r>
        <w:rPr>
          <w:rFonts w:asciiTheme="minorHAnsi" w:hAnsiTheme="minorHAnsi"/>
        </w:rPr>
        <w:t>40</w:t>
      </w:r>
      <w:r w:rsidR="00DA6DCB">
        <w:rPr>
          <w:rFonts w:asciiTheme="minorHAnsi" w:hAnsiTheme="minorHAnsi"/>
        </w:rPr>
        <w:t>%</w:t>
      </w:r>
      <w:r>
        <w:rPr>
          <w:rFonts w:asciiTheme="minorHAnsi" w:hAnsiTheme="minorHAnsi"/>
        </w:rPr>
        <w:t xml:space="preserve"> </w:t>
      </w:r>
      <w:r w:rsidR="00DA6DCB">
        <w:rPr>
          <w:rFonts w:asciiTheme="minorHAnsi" w:hAnsiTheme="minorHAnsi"/>
        </w:rPr>
        <w:t>(</w:t>
      </w:r>
      <w:r w:rsidR="003E220D" w:rsidRPr="009B07DC">
        <w:rPr>
          <w:rFonts w:asciiTheme="minorHAnsi" w:hAnsiTheme="minorHAnsi"/>
        </w:rPr>
        <w:t>37%</w:t>
      </w:r>
      <w:r w:rsidR="00DA6DCB">
        <w:rPr>
          <w:rFonts w:asciiTheme="minorHAnsi" w:hAnsiTheme="minorHAnsi"/>
        </w:rPr>
        <w:t>)</w:t>
      </w:r>
      <w:r w:rsidR="003E220D" w:rsidRPr="009B07DC">
        <w:rPr>
          <w:rFonts w:asciiTheme="minorHAnsi" w:hAnsiTheme="minorHAnsi"/>
        </w:rPr>
        <w:t xml:space="preserve"> said free movement of persons</w:t>
      </w:r>
    </w:p>
    <w:p w:rsidR="003E220D" w:rsidRPr="009B07DC" w:rsidRDefault="00E0511F" w:rsidP="0099234E">
      <w:pPr>
        <w:ind w:left="426"/>
        <w:jc w:val="both"/>
        <w:rPr>
          <w:rFonts w:asciiTheme="minorHAnsi" w:hAnsiTheme="minorHAnsi"/>
        </w:rPr>
      </w:pPr>
      <w:r>
        <w:rPr>
          <w:rFonts w:asciiTheme="minorHAnsi" w:hAnsiTheme="minorHAnsi"/>
        </w:rPr>
        <w:t>37</w:t>
      </w:r>
      <w:r w:rsidR="00DA6DCB">
        <w:rPr>
          <w:rFonts w:asciiTheme="minorHAnsi" w:hAnsiTheme="minorHAnsi"/>
        </w:rPr>
        <w:t>%</w:t>
      </w:r>
      <w:r>
        <w:rPr>
          <w:rFonts w:asciiTheme="minorHAnsi" w:hAnsiTheme="minorHAnsi"/>
        </w:rPr>
        <w:t xml:space="preserve"> </w:t>
      </w:r>
      <w:r w:rsidR="00DA6DCB">
        <w:rPr>
          <w:rFonts w:asciiTheme="minorHAnsi" w:hAnsiTheme="minorHAnsi"/>
        </w:rPr>
        <w:t>(</w:t>
      </w:r>
      <w:r w:rsidR="003E220D" w:rsidRPr="009B07DC">
        <w:rPr>
          <w:rFonts w:asciiTheme="minorHAnsi" w:hAnsiTheme="minorHAnsi"/>
        </w:rPr>
        <w:t>35%</w:t>
      </w:r>
      <w:r w:rsidR="00DA6DCB">
        <w:rPr>
          <w:rFonts w:asciiTheme="minorHAnsi" w:hAnsiTheme="minorHAnsi"/>
        </w:rPr>
        <w:t>)</w:t>
      </w:r>
      <w:r w:rsidR="003E220D" w:rsidRPr="009B07DC">
        <w:rPr>
          <w:rFonts w:asciiTheme="minorHAnsi" w:hAnsiTheme="minorHAnsi"/>
        </w:rPr>
        <w:t xml:space="preserve"> said free movement of goods</w:t>
      </w:r>
    </w:p>
    <w:p w:rsidR="003E220D" w:rsidRPr="009B07DC" w:rsidRDefault="00E0511F" w:rsidP="0099234E">
      <w:pPr>
        <w:ind w:left="426"/>
        <w:jc w:val="both"/>
        <w:rPr>
          <w:rFonts w:asciiTheme="minorHAnsi" w:hAnsiTheme="minorHAnsi"/>
        </w:rPr>
      </w:pPr>
      <w:r>
        <w:rPr>
          <w:rFonts w:asciiTheme="minorHAnsi" w:hAnsiTheme="minorHAnsi"/>
        </w:rPr>
        <w:t>17</w:t>
      </w:r>
      <w:r w:rsidR="00DA6DCB">
        <w:rPr>
          <w:rFonts w:asciiTheme="minorHAnsi" w:hAnsiTheme="minorHAnsi"/>
        </w:rPr>
        <w:t>%</w:t>
      </w:r>
      <w:r>
        <w:rPr>
          <w:rFonts w:asciiTheme="minorHAnsi" w:hAnsiTheme="minorHAnsi"/>
        </w:rPr>
        <w:t xml:space="preserve"> </w:t>
      </w:r>
      <w:r w:rsidR="00DA6DCB">
        <w:rPr>
          <w:rFonts w:asciiTheme="minorHAnsi" w:hAnsiTheme="minorHAnsi"/>
        </w:rPr>
        <w:t>(</w:t>
      </w:r>
      <w:r w:rsidR="003E220D" w:rsidRPr="009B07DC">
        <w:rPr>
          <w:rFonts w:asciiTheme="minorHAnsi" w:hAnsiTheme="minorHAnsi"/>
        </w:rPr>
        <w:t>20%</w:t>
      </w:r>
      <w:r w:rsidR="00DA6DCB">
        <w:rPr>
          <w:rFonts w:asciiTheme="minorHAnsi" w:hAnsiTheme="minorHAnsi"/>
        </w:rPr>
        <w:t>)</w:t>
      </w:r>
      <w:r w:rsidR="003E220D" w:rsidRPr="009B07DC">
        <w:rPr>
          <w:rFonts w:asciiTheme="minorHAnsi" w:hAnsiTheme="minorHAnsi"/>
        </w:rPr>
        <w:t xml:space="preserve"> said free movement of services</w:t>
      </w:r>
    </w:p>
    <w:p w:rsidR="003E220D" w:rsidRPr="009B07DC" w:rsidRDefault="003E220D" w:rsidP="0099234E">
      <w:pPr>
        <w:ind w:left="426"/>
        <w:jc w:val="both"/>
        <w:rPr>
          <w:rFonts w:asciiTheme="minorHAnsi" w:hAnsiTheme="minorHAnsi"/>
        </w:rPr>
      </w:pPr>
      <w:r w:rsidRPr="009B07DC">
        <w:rPr>
          <w:rFonts w:asciiTheme="minorHAnsi" w:hAnsiTheme="minorHAnsi"/>
        </w:rPr>
        <w:t xml:space="preserve">  </w:t>
      </w:r>
      <w:r w:rsidR="00E0511F">
        <w:rPr>
          <w:rFonts w:asciiTheme="minorHAnsi" w:hAnsiTheme="minorHAnsi"/>
        </w:rPr>
        <w:t>6</w:t>
      </w:r>
      <w:r w:rsidR="00DA6DCB">
        <w:rPr>
          <w:rFonts w:asciiTheme="minorHAnsi" w:hAnsiTheme="minorHAnsi"/>
        </w:rPr>
        <w:t>%</w:t>
      </w:r>
      <w:r w:rsidR="00E0511F">
        <w:rPr>
          <w:rFonts w:asciiTheme="minorHAnsi" w:hAnsiTheme="minorHAnsi"/>
        </w:rPr>
        <w:t xml:space="preserve"> </w:t>
      </w:r>
      <w:r w:rsidR="00DA6DCB">
        <w:rPr>
          <w:rFonts w:asciiTheme="minorHAnsi" w:hAnsiTheme="minorHAnsi"/>
        </w:rPr>
        <w:t>(</w:t>
      </w:r>
      <w:r w:rsidRPr="009B07DC">
        <w:rPr>
          <w:rFonts w:asciiTheme="minorHAnsi" w:hAnsiTheme="minorHAnsi"/>
        </w:rPr>
        <w:t>8%</w:t>
      </w:r>
      <w:r w:rsidR="00DA6DCB">
        <w:rPr>
          <w:rFonts w:asciiTheme="minorHAnsi" w:hAnsiTheme="minorHAnsi"/>
        </w:rPr>
        <w:t>)</w:t>
      </w:r>
      <w:r w:rsidRPr="009B07DC">
        <w:rPr>
          <w:rFonts w:asciiTheme="minorHAnsi" w:hAnsiTheme="minorHAnsi"/>
        </w:rPr>
        <w:t xml:space="preserve"> said free movement of capital</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Of those involved in exporting, </w:t>
      </w:r>
      <w:r w:rsidR="00E0511F">
        <w:rPr>
          <w:rFonts w:asciiTheme="minorHAnsi" w:hAnsiTheme="minorHAnsi"/>
        </w:rPr>
        <w:t>79</w:t>
      </w:r>
      <w:r w:rsidR="00DA6DCB">
        <w:rPr>
          <w:rFonts w:asciiTheme="minorHAnsi" w:hAnsiTheme="minorHAnsi"/>
        </w:rPr>
        <w:t>%</w:t>
      </w:r>
      <w:r w:rsidR="00E0511F">
        <w:rPr>
          <w:rFonts w:asciiTheme="minorHAnsi" w:hAnsiTheme="minorHAnsi"/>
        </w:rPr>
        <w:t xml:space="preserve"> </w:t>
      </w:r>
      <w:r w:rsidR="00DA6DCB">
        <w:rPr>
          <w:rFonts w:asciiTheme="minorHAnsi" w:hAnsiTheme="minorHAnsi"/>
        </w:rPr>
        <w:t>(</w:t>
      </w:r>
      <w:r w:rsidRPr="009B07DC">
        <w:rPr>
          <w:rFonts w:asciiTheme="minorHAnsi" w:hAnsiTheme="minorHAnsi"/>
        </w:rPr>
        <w:t>81%</w:t>
      </w:r>
      <w:r w:rsidR="00DA6DCB">
        <w:rPr>
          <w:rFonts w:asciiTheme="minorHAnsi" w:hAnsiTheme="minorHAnsi"/>
        </w:rPr>
        <w:t>)</w:t>
      </w:r>
      <w:r w:rsidRPr="009B07DC">
        <w:rPr>
          <w:rFonts w:asciiTheme="minorHAnsi" w:hAnsiTheme="minorHAnsi"/>
        </w:rPr>
        <w:t xml:space="preserve"> said that the EU was a key market for their business; well ahead of the Middle East in sec</w:t>
      </w:r>
      <w:r w:rsidR="00E0511F">
        <w:rPr>
          <w:rFonts w:asciiTheme="minorHAnsi" w:hAnsiTheme="minorHAnsi"/>
        </w:rPr>
        <w:t>ond</w:t>
      </w:r>
      <w:r w:rsidR="00DA6DCB">
        <w:rPr>
          <w:rFonts w:asciiTheme="minorHAnsi" w:hAnsiTheme="minorHAnsi"/>
        </w:rPr>
        <w:t xml:space="preserve"> 43% </w:t>
      </w:r>
      <w:r w:rsidR="00E0511F">
        <w:rPr>
          <w:rFonts w:asciiTheme="minorHAnsi" w:hAnsiTheme="minorHAnsi"/>
        </w:rPr>
        <w:t>(45</w:t>
      </w:r>
      <w:r w:rsidRPr="009B07DC">
        <w:rPr>
          <w:rFonts w:asciiTheme="minorHAnsi" w:hAnsiTheme="minorHAnsi"/>
        </w:rPr>
        <w:t>%).</w:t>
      </w:r>
      <w:r w:rsidR="00E0511F">
        <w:rPr>
          <w:rFonts w:asciiTheme="minorHAnsi" w:hAnsiTheme="minorHAnsi"/>
        </w:rPr>
        <w:t xml:space="preserve"> </w:t>
      </w:r>
    </w:p>
    <w:p w:rsidR="003E220D" w:rsidRPr="009B07DC" w:rsidRDefault="003E220D" w:rsidP="0099234E">
      <w:pPr>
        <w:jc w:val="both"/>
        <w:rPr>
          <w:rFonts w:asciiTheme="minorHAnsi" w:hAnsiTheme="minorHAnsi"/>
        </w:rPr>
      </w:pPr>
    </w:p>
    <w:p w:rsidR="003E220D" w:rsidRDefault="00E0511F" w:rsidP="0099234E">
      <w:pPr>
        <w:jc w:val="both"/>
        <w:rPr>
          <w:rFonts w:asciiTheme="minorHAnsi" w:hAnsiTheme="minorHAnsi"/>
        </w:rPr>
      </w:pPr>
      <w:r>
        <w:rPr>
          <w:rFonts w:asciiTheme="minorHAnsi" w:hAnsiTheme="minorHAnsi"/>
        </w:rPr>
        <w:t>73</w:t>
      </w:r>
      <w:r w:rsidR="00DA6DCB">
        <w:rPr>
          <w:rFonts w:asciiTheme="minorHAnsi" w:hAnsiTheme="minorHAnsi"/>
        </w:rPr>
        <w:t>%</w:t>
      </w:r>
      <w:r>
        <w:rPr>
          <w:rFonts w:asciiTheme="minorHAnsi" w:hAnsiTheme="minorHAnsi"/>
        </w:rPr>
        <w:t xml:space="preserve"> </w:t>
      </w:r>
      <w:r w:rsidR="00DA6DCB">
        <w:rPr>
          <w:rFonts w:asciiTheme="minorHAnsi" w:hAnsiTheme="minorHAnsi"/>
        </w:rPr>
        <w:t>(</w:t>
      </w:r>
      <w:r>
        <w:rPr>
          <w:rFonts w:asciiTheme="minorHAnsi" w:hAnsiTheme="minorHAnsi"/>
        </w:rPr>
        <w:t>75</w:t>
      </w:r>
      <w:r w:rsidR="003E220D" w:rsidRPr="009B07DC">
        <w:rPr>
          <w:rFonts w:asciiTheme="minorHAnsi" w:hAnsiTheme="minorHAnsi"/>
        </w:rPr>
        <w:t>%</w:t>
      </w:r>
      <w:r w:rsidR="00DA6DCB">
        <w:rPr>
          <w:rFonts w:asciiTheme="minorHAnsi" w:hAnsiTheme="minorHAnsi"/>
        </w:rPr>
        <w:t>)</w:t>
      </w:r>
      <w:r w:rsidR="003E220D" w:rsidRPr="009B07DC">
        <w:rPr>
          <w:rFonts w:asciiTheme="minorHAnsi" w:hAnsiTheme="minorHAnsi"/>
        </w:rPr>
        <w:t xml:space="preserve"> of businesses welcomed people from EU member states coming to work in the United Kin</w:t>
      </w:r>
      <w:r>
        <w:rPr>
          <w:rFonts w:asciiTheme="minorHAnsi" w:hAnsiTheme="minorHAnsi"/>
        </w:rPr>
        <w:t xml:space="preserve">gdom, whilst </w:t>
      </w:r>
      <w:r w:rsidR="00DA6DCB">
        <w:rPr>
          <w:rFonts w:asciiTheme="minorHAnsi" w:hAnsiTheme="minorHAnsi"/>
        </w:rPr>
        <w:t>20% (</w:t>
      </w:r>
      <w:r>
        <w:rPr>
          <w:rFonts w:asciiTheme="minorHAnsi" w:hAnsiTheme="minorHAnsi"/>
        </w:rPr>
        <w:t>17</w:t>
      </w:r>
      <w:r w:rsidR="003E220D">
        <w:rPr>
          <w:rFonts w:asciiTheme="minorHAnsi" w:hAnsiTheme="minorHAnsi"/>
        </w:rPr>
        <w:t>%</w:t>
      </w:r>
      <w:r w:rsidR="00DA6DCB">
        <w:rPr>
          <w:rFonts w:asciiTheme="minorHAnsi" w:hAnsiTheme="minorHAnsi"/>
        </w:rPr>
        <w:t>)</w:t>
      </w:r>
      <w:r w:rsidR="003E220D">
        <w:rPr>
          <w:rFonts w:asciiTheme="minorHAnsi" w:hAnsiTheme="minorHAnsi"/>
        </w:rPr>
        <w:t xml:space="preserve"> were opposed.</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Only </w:t>
      </w:r>
      <w:r w:rsidR="00985A1A">
        <w:rPr>
          <w:rFonts w:asciiTheme="minorHAnsi" w:hAnsiTheme="minorHAnsi"/>
        </w:rPr>
        <w:t>15</w:t>
      </w:r>
      <w:r w:rsidR="00DA6DCB">
        <w:rPr>
          <w:rFonts w:asciiTheme="minorHAnsi" w:hAnsiTheme="minorHAnsi"/>
        </w:rPr>
        <w:t>% (</w:t>
      </w:r>
      <w:r w:rsidRPr="009B07DC">
        <w:rPr>
          <w:rFonts w:asciiTheme="minorHAnsi" w:hAnsiTheme="minorHAnsi"/>
        </w:rPr>
        <w:t>18%</w:t>
      </w:r>
      <w:r w:rsidR="00DA6DCB">
        <w:rPr>
          <w:rFonts w:asciiTheme="minorHAnsi" w:hAnsiTheme="minorHAnsi"/>
        </w:rPr>
        <w:t>)</w:t>
      </w:r>
      <w:r w:rsidRPr="009B07DC">
        <w:rPr>
          <w:rFonts w:asciiTheme="minorHAnsi" w:hAnsiTheme="minorHAnsi"/>
        </w:rPr>
        <w:t xml:space="preserve"> of those responding had recruited from overseas in the past year.  A shortage of candidates with relevant experience was </w:t>
      </w:r>
      <w:r w:rsidR="00985A1A">
        <w:rPr>
          <w:rFonts w:asciiTheme="minorHAnsi" w:hAnsiTheme="minorHAnsi"/>
        </w:rPr>
        <w:t xml:space="preserve">still </w:t>
      </w:r>
      <w:r w:rsidRPr="009B07DC">
        <w:rPr>
          <w:rFonts w:asciiTheme="minorHAnsi" w:hAnsiTheme="minorHAnsi"/>
        </w:rPr>
        <w:t>the most common reason businesses employed migrant workers</w:t>
      </w:r>
      <w:r w:rsidR="00DA6DCB">
        <w:rPr>
          <w:rFonts w:asciiTheme="minorHAnsi" w:hAnsiTheme="minorHAnsi"/>
        </w:rPr>
        <w:t xml:space="preserve"> remaining unchanged at 75%</w:t>
      </w:r>
      <w:r w:rsidRPr="009B07DC">
        <w:rPr>
          <w:rFonts w:asciiTheme="minorHAnsi" w:hAnsiTheme="minorHAnsi"/>
        </w:rPr>
        <w:t>.</w:t>
      </w:r>
    </w:p>
    <w:p w:rsidR="003E220D" w:rsidRPr="009B07DC" w:rsidRDefault="003E220D" w:rsidP="0099234E">
      <w:pPr>
        <w:spacing w:line="276" w:lineRule="auto"/>
        <w:jc w:val="both"/>
        <w:rPr>
          <w:rFonts w:asciiTheme="minorHAnsi" w:eastAsiaTheme="minorHAnsi" w:hAnsiTheme="minorHAnsi" w:cstheme="minorBidi"/>
          <w:b/>
        </w:rPr>
      </w:pPr>
    </w:p>
    <w:p w:rsidR="003E220D" w:rsidRPr="009B07DC" w:rsidRDefault="003E220D" w:rsidP="0099234E">
      <w:pPr>
        <w:spacing w:line="276" w:lineRule="auto"/>
        <w:jc w:val="both"/>
        <w:rPr>
          <w:rFonts w:asciiTheme="minorHAnsi" w:eastAsiaTheme="minorHAnsi" w:hAnsiTheme="minorHAnsi" w:cstheme="minorBidi"/>
          <w:b/>
          <w:u w:val="single"/>
        </w:rPr>
      </w:pPr>
      <w:r w:rsidRPr="009B07DC">
        <w:rPr>
          <w:rFonts w:asciiTheme="minorHAnsi" w:eastAsiaTheme="minorHAnsi" w:hAnsiTheme="minorHAnsi" w:cstheme="minorBidi"/>
          <w:b/>
        </w:rPr>
        <w:t>5.</w:t>
      </w:r>
      <w:r w:rsidRPr="009B07DC">
        <w:rPr>
          <w:rFonts w:asciiTheme="minorHAnsi" w:eastAsiaTheme="minorHAnsi" w:hAnsiTheme="minorHAnsi" w:cstheme="minorBidi"/>
          <w:b/>
        </w:rPr>
        <w:tab/>
      </w:r>
      <w:r w:rsidRPr="009B07DC">
        <w:rPr>
          <w:rFonts w:asciiTheme="minorHAnsi" w:eastAsiaTheme="minorHAnsi" w:hAnsiTheme="minorHAnsi" w:cstheme="minorBidi"/>
          <w:b/>
          <w:u w:val="single"/>
        </w:rPr>
        <w:t>Methodology</w:t>
      </w:r>
    </w:p>
    <w:p w:rsidR="003E220D" w:rsidRPr="009B07DC" w:rsidRDefault="003E220D" w:rsidP="0099234E">
      <w:pPr>
        <w:spacing w:line="276" w:lineRule="auto"/>
        <w:jc w:val="both"/>
        <w:rPr>
          <w:rFonts w:asciiTheme="minorHAnsi" w:eastAsiaTheme="minorHAnsi" w:hAnsiTheme="minorHAnsi" w:cstheme="minorBidi"/>
        </w:rPr>
      </w:pPr>
    </w:p>
    <w:p w:rsidR="003E220D" w:rsidRDefault="003E220D" w:rsidP="0099234E">
      <w:pPr>
        <w:spacing w:line="276" w:lineRule="auto"/>
        <w:jc w:val="both"/>
        <w:rPr>
          <w:rFonts w:asciiTheme="minorHAnsi" w:eastAsiaTheme="minorHAnsi" w:hAnsiTheme="minorHAnsi" w:cstheme="minorBidi"/>
        </w:rPr>
      </w:pPr>
      <w:r w:rsidRPr="009B07DC">
        <w:rPr>
          <w:rFonts w:asciiTheme="minorHAnsi" w:eastAsiaTheme="minorHAnsi" w:hAnsiTheme="minorHAnsi" w:cstheme="minorBidi"/>
        </w:rPr>
        <w:t xml:space="preserve">The results from this survey are drawn from a joint Chamber and Europe Direct </w:t>
      </w:r>
      <w:r>
        <w:rPr>
          <w:rFonts w:asciiTheme="minorHAnsi" w:eastAsiaTheme="minorHAnsi" w:hAnsiTheme="minorHAnsi" w:cstheme="minorBidi"/>
        </w:rPr>
        <w:t xml:space="preserve">research project undertaken </w:t>
      </w:r>
      <w:r w:rsidR="009C0B70">
        <w:rPr>
          <w:rFonts w:asciiTheme="minorHAnsi" w:eastAsiaTheme="minorHAnsi" w:hAnsiTheme="minorHAnsi" w:cstheme="minorBidi"/>
        </w:rPr>
        <w:t>during March and April 2016</w:t>
      </w:r>
      <w:r w:rsidR="00985A1A">
        <w:rPr>
          <w:rFonts w:asciiTheme="minorHAnsi" w:eastAsiaTheme="minorHAnsi" w:hAnsiTheme="minorHAnsi" w:cstheme="minorBidi"/>
        </w:rPr>
        <w:t xml:space="preserve"> contacting the same </w:t>
      </w:r>
      <w:r w:rsidR="00A51CCB">
        <w:rPr>
          <w:rFonts w:asciiTheme="minorHAnsi" w:eastAsiaTheme="minorHAnsi" w:hAnsiTheme="minorHAnsi" w:cstheme="minorBidi"/>
        </w:rPr>
        <w:t xml:space="preserve">77 </w:t>
      </w:r>
      <w:r w:rsidR="00985A1A">
        <w:rPr>
          <w:rFonts w:asciiTheme="minorHAnsi" w:eastAsiaTheme="minorHAnsi" w:hAnsiTheme="minorHAnsi" w:cstheme="minorBidi"/>
        </w:rPr>
        <w:t xml:space="preserve">businesses and asking the same questions as </w:t>
      </w:r>
      <w:r w:rsidR="006F5C06">
        <w:rPr>
          <w:rFonts w:asciiTheme="minorHAnsi" w:eastAsiaTheme="minorHAnsi" w:hAnsiTheme="minorHAnsi" w:cstheme="minorBidi"/>
        </w:rPr>
        <w:t>for the 2015 survey</w:t>
      </w:r>
      <w:r w:rsidRPr="009B07DC">
        <w:rPr>
          <w:rFonts w:asciiTheme="minorHAnsi" w:eastAsiaTheme="minorHAnsi" w:hAnsiTheme="minorHAnsi" w:cstheme="minorBidi"/>
        </w:rPr>
        <w:t xml:space="preserve">.  </w:t>
      </w:r>
    </w:p>
    <w:p w:rsidR="00874866" w:rsidRPr="009B07DC" w:rsidRDefault="00874866" w:rsidP="0099234E">
      <w:pPr>
        <w:spacing w:line="276" w:lineRule="auto"/>
        <w:jc w:val="both"/>
        <w:rPr>
          <w:rFonts w:asciiTheme="minorHAnsi" w:eastAsiaTheme="minorHAnsi" w:hAnsiTheme="minorHAnsi" w:cstheme="minorBidi"/>
        </w:rPr>
      </w:pPr>
    </w:p>
    <w:p w:rsidR="003E220D" w:rsidRDefault="003E220D" w:rsidP="0099234E">
      <w:pPr>
        <w:spacing w:line="276" w:lineRule="auto"/>
        <w:jc w:val="both"/>
        <w:rPr>
          <w:rFonts w:asciiTheme="minorHAnsi" w:eastAsiaTheme="minorHAnsi" w:hAnsiTheme="minorHAnsi" w:cstheme="minorBidi"/>
          <w:b/>
          <w:u w:val="single"/>
        </w:rPr>
      </w:pPr>
      <w:r w:rsidRPr="009B07DC">
        <w:rPr>
          <w:rFonts w:asciiTheme="minorHAnsi" w:eastAsiaTheme="minorHAnsi" w:hAnsiTheme="minorHAnsi" w:cstheme="minorBidi"/>
          <w:b/>
        </w:rPr>
        <w:t>6.</w:t>
      </w:r>
      <w:r w:rsidRPr="009B07DC">
        <w:rPr>
          <w:rFonts w:asciiTheme="minorHAnsi" w:eastAsiaTheme="minorHAnsi" w:hAnsiTheme="minorHAnsi" w:cstheme="minorBidi"/>
          <w:b/>
        </w:rPr>
        <w:tab/>
      </w:r>
      <w:r w:rsidRPr="009B07DC">
        <w:rPr>
          <w:rFonts w:asciiTheme="minorHAnsi" w:eastAsiaTheme="minorHAnsi" w:hAnsiTheme="minorHAnsi" w:cstheme="minorBidi"/>
          <w:b/>
          <w:u w:val="single"/>
        </w:rPr>
        <w:t>Breakdown of respondents</w:t>
      </w:r>
      <w:r>
        <w:rPr>
          <w:rFonts w:asciiTheme="minorHAnsi" w:eastAsiaTheme="minorHAnsi" w:hAnsiTheme="minorHAnsi" w:cstheme="minorBidi"/>
          <w:b/>
          <w:u w:val="single"/>
        </w:rPr>
        <w:t xml:space="preserve"> by number of employees</w:t>
      </w:r>
    </w:p>
    <w:p w:rsidR="003E220D" w:rsidRDefault="003E220D" w:rsidP="0099234E">
      <w:pPr>
        <w:spacing w:line="276" w:lineRule="auto"/>
        <w:jc w:val="both"/>
        <w:rPr>
          <w:rFonts w:asciiTheme="minorHAnsi" w:eastAsiaTheme="minorHAnsi" w:hAnsiTheme="minorHAnsi" w:cstheme="minorBidi"/>
          <w:b/>
          <w:u w:val="single"/>
        </w:rPr>
      </w:pPr>
    </w:p>
    <w:p w:rsidR="003E220D" w:rsidRPr="00F31824" w:rsidRDefault="006F5C06" w:rsidP="0099234E">
      <w:pPr>
        <w:spacing w:line="276" w:lineRule="auto"/>
        <w:jc w:val="both"/>
        <w:rPr>
          <w:rFonts w:asciiTheme="minorHAnsi" w:eastAsiaTheme="minorHAnsi" w:hAnsiTheme="minorHAnsi" w:cstheme="minorBidi"/>
        </w:rPr>
      </w:pPr>
      <w:r>
        <w:rPr>
          <w:rFonts w:asciiTheme="minorHAnsi" w:eastAsiaTheme="minorHAnsi" w:hAnsiTheme="minorHAnsi" w:cstheme="minorBidi"/>
        </w:rPr>
        <w:t>Surprisingly t</w:t>
      </w:r>
      <w:r w:rsidR="00644ABD">
        <w:rPr>
          <w:rFonts w:asciiTheme="minorHAnsi" w:eastAsiaTheme="minorHAnsi" w:hAnsiTheme="minorHAnsi" w:cstheme="minorBidi"/>
        </w:rPr>
        <w:t xml:space="preserve">he same </w:t>
      </w:r>
      <w:r w:rsidR="003E220D" w:rsidRPr="00F31824">
        <w:rPr>
          <w:rFonts w:asciiTheme="minorHAnsi" w:eastAsiaTheme="minorHAnsi" w:hAnsiTheme="minorHAnsi" w:cstheme="minorBidi"/>
        </w:rPr>
        <w:t>77 businesses responded to the survey</w:t>
      </w:r>
      <w:r>
        <w:rPr>
          <w:rFonts w:asciiTheme="minorHAnsi" w:eastAsiaTheme="minorHAnsi" w:hAnsiTheme="minorHAnsi" w:cstheme="minorBidi"/>
        </w:rPr>
        <w:t xml:space="preserve"> being happy to be used as a barometer for the county</w:t>
      </w:r>
      <w:r w:rsidR="003E220D" w:rsidRPr="00F31824">
        <w:rPr>
          <w:rFonts w:asciiTheme="minorHAnsi" w:eastAsiaTheme="minorHAnsi" w:hAnsiTheme="minorHAnsi" w:cstheme="minorBidi"/>
        </w:rPr>
        <w:t>.  These have been broken down into the following size categories.</w:t>
      </w:r>
    </w:p>
    <w:p w:rsidR="003E220D" w:rsidRDefault="003E220D" w:rsidP="0099234E">
      <w:pPr>
        <w:spacing w:line="276" w:lineRule="auto"/>
        <w:jc w:val="both"/>
        <w:rPr>
          <w:rFonts w:asciiTheme="minorHAnsi" w:eastAsiaTheme="minorHAnsi" w:hAnsiTheme="minorHAnsi" w:cstheme="minorBidi"/>
          <w:b/>
          <w:u w:val="single"/>
        </w:rPr>
      </w:pPr>
    </w:p>
    <w:p w:rsidR="003E220D" w:rsidRPr="00877167" w:rsidRDefault="003E220D" w:rsidP="0099234E">
      <w:pPr>
        <w:spacing w:line="276" w:lineRule="auto"/>
        <w:jc w:val="both"/>
        <w:rPr>
          <w:rFonts w:asciiTheme="minorHAnsi" w:eastAsiaTheme="minorHAnsi" w:hAnsiTheme="minorHAnsi" w:cstheme="minorBidi"/>
        </w:rPr>
      </w:pPr>
      <w:r w:rsidRPr="00877167">
        <w:rPr>
          <w:rFonts w:asciiTheme="minorHAnsi" w:eastAsiaTheme="minorHAnsi" w:hAnsiTheme="minorHAnsi" w:cstheme="minorBidi"/>
        </w:rPr>
        <w:t>11 – 50 employees</w:t>
      </w:r>
      <w:r w:rsidRPr="00877167">
        <w:rPr>
          <w:rFonts w:asciiTheme="minorHAnsi" w:eastAsiaTheme="minorHAnsi" w:hAnsiTheme="minorHAnsi" w:cstheme="minorBidi"/>
        </w:rPr>
        <w:tab/>
      </w:r>
      <w:r w:rsidRPr="00877167">
        <w:rPr>
          <w:rFonts w:asciiTheme="minorHAnsi" w:eastAsiaTheme="minorHAnsi" w:hAnsiTheme="minorHAnsi" w:cstheme="minorBidi"/>
        </w:rPr>
        <w:tab/>
        <w:t>25%</w:t>
      </w:r>
    </w:p>
    <w:p w:rsidR="003E220D" w:rsidRPr="00877167" w:rsidRDefault="003E220D" w:rsidP="0099234E">
      <w:pPr>
        <w:spacing w:line="276" w:lineRule="auto"/>
        <w:jc w:val="both"/>
        <w:rPr>
          <w:rFonts w:asciiTheme="minorHAnsi" w:eastAsiaTheme="minorHAnsi" w:hAnsiTheme="minorHAnsi" w:cstheme="minorBidi"/>
        </w:rPr>
      </w:pPr>
      <w:r w:rsidRPr="00877167">
        <w:rPr>
          <w:rFonts w:asciiTheme="minorHAnsi" w:eastAsiaTheme="minorHAnsi" w:hAnsiTheme="minorHAnsi" w:cstheme="minorBidi"/>
        </w:rPr>
        <w:t>51 – 250 employees</w:t>
      </w:r>
      <w:r w:rsidRPr="00877167">
        <w:rPr>
          <w:rFonts w:asciiTheme="minorHAnsi" w:eastAsiaTheme="minorHAnsi" w:hAnsiTheme="minorHAnsi" w:cstheme="minorBidi"/>
        </w:rPr>
        <w:tab/>
      </w:r>
      <w:r w:rsidRPr="00877167">
        <w:rPr>
          <w:rFonts w:asciiTheme="minorHAnsi" w:eastAsiaTheme="minorHAnsi" w:hAnsiTheme="minorHAnsi" w:cstheme="minorBidi"/>
        </w:rPr>
        <w:tab/>
        <w:t>42%</w:t>
      </w:r>
    </w:p>
    <w:p w:rsidR="003E220D" w:rsidRDefault="003E220D" w:rsidP="0099234E">
      <w:pPr>
        <w:spacing w:line="276" w:lineRule="auto"/>
        <w:jc w:val="both"/>
        <w:rPr>
          <w:rFonts w:asciiTheme="minorHAnsi" w:eastAsiaTheme="minorHAnsi" w:hAnsiTheme="minorHAnsi" w:cstheme="minorBidi"/>
        </w:rPr>
      </w:pPr>
      <w:r w:rsidRPr="00877167">
        <w:rPr>
          <w:rFonts w:asciiTheme="minorHAnsi" w:eastAsiaTheme="minorHAnsi" w:hAnsiTheme="minorHAnsi" w:cstheme="minorBidi"/>
        </w:rPr>
        <w:t>250 + employees</w:t>
      </w:r>
      <w:r w:rsidRPr="00877167">
        <w:rPr>
          <w:rFonts w:asciiTheme="minorHAnsi" w:eastAsiaTheme="minorHAnsi" w:hAnsiTheme="minorHAnsi" w:cstheme="minorBidi"/>
        </w:rPr>
        <w:tab/>
      </w:r>
      <w:r w:rsidRPr="00877167">
        <w:rPr>
          <w:rFonts w:asciiTheme="minorHAnsi" w:eastAsiaTheme="minorHAnsi" w:hAnsiTheme="minorHAnsi" w:cstheme="minorBidi"/>
        </w:rPr>
        <w:tab/>
        <w:t>33%</w:t>
      </w:r>
    </w:p>
    <w:p w:rsidR="003E220D" w:rsidRDefault="003E220D" w:rsidP="0099234E">
      <w:pPr>
        <w:spacing w:line="276" w:lineRule="auto"/>
        <w:jc w:val="both"/>
        <w:rPr>
          <w:rFonts w:asciiTheme="minorHAnsi" w:eastAsiaTheme="minorHAnsi" w:hAnsiTheme="minorHAnsi" w:cstheme="minorBidi"/>
        </w:rPr>
      </w:pPr>
    </w:p>
    <w:p w:rsidR="003E220D" w:rsidRDefault="003E220D" w:rsidP="0099234E">
      <w:pPr>
        <w:spacing w:line="276" w:lineRule="auto"/>
        <w:jc w:val="both"/>
        <w:rPr>
          <w:rFonts w:asciiTheme="minorHAnsi" w:eastAsiaTheme="minorHAnsi" w:hAnsiTheme="minorHAnsi" w:cstheme="minorBidi"/>
        </w:rPr>
      </w:pPr>
      <w:r>
        <w:rPr>
          <w:rFonts w:asciiTheme="minorHAnsi" w:eastAsiaTheme="minorHAnsi" w:hAnsiTheme="minorHAnsi" w:cstheme="minorBidi"/>
        </w:rPr>
        <w:t>Half the respondents were from the manufacturing sector.  The remaining 50% were from the transport and communications sectors (20%), business and professional services (10%), industrial services (10%), and public administration (10%).</w:t>
      </w:r>
    </w:p>
    <w:p w:rsidR="003E220D" w:rsidRDefault="003E220D" w:rsidP="0099234E">
      <w:pPr>
        <w:spacing w:after="200" w:line="276" w:lineRule="auto"/>
        <w:jc w:val="both"/>
        <w:rPr>
          <w:rFonts w:asciiTheme="minorHAnsi" w:eastAsiaTheme="minorHAnsi" w:hAnsiTheme="minorHAnsi" w:cstheme="minorBidi"/>
        </w:rPr>
      </w:pPr>
    </w:p>
    <w:p w:rsidR="003E220D" w:rsidRPr="009B07DC" w:rsidRDefault="003E220D" w:rsidP="0099234E">
      <w:pPr>
        <w:jc w:val="both"/>
        <w:rPr>
          <w:rFonts w:asciiTheme="minorHAnsi" w:hAnsiTheme="minorHAnsi"/>
          <w:b/>
        </w:rPr>
      </w:pPr>
      <w:r w:rsidRPr="009B07DC">
        <w:rPr>
          <w:rFonts w:asciiTheme="minorHAnsi" w:hAnsiTheme="minorHAnsi"/>
          <w:b/>
        </w:rPr>
        <w:t>7.</w:t>
      </w:r>
      <w:r w:rsidRPr="009B07DC">
        <w:rPr>
          <w:rFonts w:asciiTheme="minorHAnsi" w:hAnsiTheme="minorHAnsi"/>
          <w:b/>
        </w:rPr>
        <w:tab/>
      </w:r>
      <w:r w:rsidR="00874866">
        <w:rPr>
          <w:rFonts w:asciiTheme="minorHAnsi" w:hAnsiTheme="minorHAnsi"/>
          <w:b/>
          <w:u w:val="single"/>
        </w:rPr>
        <w:t>Survey Results</w:t>
      </w:r>
    </w:p>
    <w:p w:rsidR="003E220D" w:rsidRPr="009B07DC" w:rsidRDefault="003E220D" w:rsidP="0099234E">
      <w:pPr>
        <w:jc w:val="both"/>
        <w:rPr>
          <w:rFonts w:asciiTheme="minorHAnsi" w:hAnsiTheme="minorHAnsi"/>
        </w:rPr>
      </w:pPr>
    </w:p>
    <w:p w:rsidR="003E220D" w:rsidRDefault="003E220D" w:rsidP="0099234E">
      <w:pPr>
        <w:jc w:val="both"/>
        <w:rPr>
          <w:rFonts w:asciiTheme="minorHAnsi" w:hAnsiTheme="minorHAnsi"/>
        </w:rPr>
      </w:pPr>
      <w:r w:rsidRPr="00B455A5">
        <w:rPr>
          <w:rFonts w:asciiTheme="minorHAnsi" w:hAnsiTheme="minorHAnsi"/>
          <w:b/>
        </w:rPr>
        <w:t>Question 1</w:t>
      </w:r>
      <w:r w:rsidRPr="009B07DC">
        <w:rPr>
          <w:rFonts w:asciiTheme="minorHAnsi" w:hAnsiTheme="minorHAnsi"/>
        </w:rPr>
        <w:t xml:space="preserve"> asked respondents for their overall view of the UK’s membership of the EU.</w:t>
      </w:r>
    </w:p>
    <w:p w:rsidR="003E220D" w:rsidRPr="009B07DC" w:rsidRDefault="003E220D" w:rsidP="0099234E">
      <w:pPr>
        <w:jc w:val="both"/>
        <w:rPr>
          <w:rFonts w:asciiTheme="minorHAnsi" w:hAnsiTheme="minorHAnsi"/>
        </w:rPr>
      </w:pPr>
    </w:p>
    <w:p w:rsidR="003E220D" w:rsidRDefault="003E220D" w:rsidP="0099234E">
      <w:pPr>
        <w:jc w:val="both"/>
        <w:rPr>
          <w:rFonts w:asciiTheme="minorHAnsi" w:hAnsiTheme="minorHAnsi"/>
        </w:rPr>
      </w:pPr>
      <w:r>
        <w:rPr>
          <w:noProof/>
          <w:lang w:eastAsia="en-GB"/>
        </w:rPr>
        <w:drawing>
          <wp:inline distT="0" distB="0" distL="0" distR="0" wp14:anchorId="4192DB65" wp14:editId="39F783D0">
            <wp:extent cx="5486400" cy="34766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E220D" w:rsidRDefault="003E220D" w:rsidP="0099234E">
      <w:pPr>
        <w:jc w:val="both"/>
        <w:rPr>
          <w:rFonts w:asciiTheme="minorHAnsi" w:hAnsiTheme="minorHAnsi"/>
        </w:rPr>
      </w:pPr>
    </w:p>
    <w:p w:rsidR="003E220D" w:rsidRPr="009B07DC" w:rsidRDefault="00CC316C" w:rsidP="0099234E">
      <w:pPr>
        <w:jc w:val="both"/>
        <w:rPr>
          <w:rFonts w:asciiTheme="minorHAnsi" w:hAnsiTheme="minorHAnsi"/>
        </w:rPr>
      </w:pPr>
      <w:r>
        <w:rPr>
          <w:rFonts w:asciiTheme="minorHAnsi" w:hAnsiTheme="minorHAnsi"/>
        </w:rPr>
        <w:t>40% (</w:t>
      </w:r>
      <w:r w:rsidR="003E220D" w:rsidRPr="009B07DC">
        <w:rPr>
          <w:rFonts w:asciiTheme="minorHAnsi" w:hAnsiTheme="minorHAnsi"/>
        </w:rPr>
        <w:t>43%</w:t>
      </w:r>
      <w:r>
        <w:rPr>
          <w:rFonts w:asciiTheme="minorHAnsi" w:hAnsiTheme="minorHAnsi"/>
        </w:rPr>
        <w:t>)</w:t>
      </w:r>
      <w:r w:rsidR="003E220D" w:rsidRPr="009B07DC">
        <w:rPr>
          <w:rFonts w:asciiTheme="minorHAnsi" w:hAnsiTheme="minorHAnsi"/>
        </w:rPr>
        <w:t xml:space="preserve"> of respondents considered that the UK has benefited significantly from being a member of the EU with a further </w:t>
      </w:r>
      <w:r>
        <w:rPr>
          <w:rFonts w:asciiTheme="minorHAnsi" w:hAnsiTheme="minorHAnsi"/>
        </w:rPr>
        <w:t>35% (</w:t>
      </w:r>
      <w:r w:rsidR="003E220D" w:rsidRPr="009B07DC">
        <w:rPr>
          <w:rFonts w:asciiTheme="minorHAnsi" w:hAnsiTheme="minorHAnsi"/>
        </w:rPr>
        <w:t>33%</w:t>
      </w:r>
      <w:r>
        <w:rPr>
          <w:rFonts w:asciiTheme="minorHAnsi" w:hAnsiTheme="minorHAnsi"/>
        </w:rPr>
        <w:t>)</w:t>
      </w:r>
      <w:r w:rsidR="003E220D" w:rsidRPr="009B07DC">
        <w:rPr>
          <w:rFonts w:asciiTheme="minorHAnsi" w:hAnsiTheme="minorHAnsi"/>
        </w:rPr>
        <w:t xml:space="preserve"> believing that membership has done more good than harm.</w:t>
      </w:r>
    </w:p>
    <w:p w:rsidR="003E220D" w:rsidRPr="009B07DC" w:rsidRDefault="003E220D" w:rsidP="0099234E">
      <w:pPr>
        <w:jc w:val="both"/>
        <w:rPr>
          <w:rFonts w:asciiTheme="minorHAnsi" w:hAnsiTheme="minorHAnsi"/>
        </w:rPr>
      </w:pPr>
    </w:p>
    <w:p w:rsidR="003E220D" w:rsidRPr="009B07DC" w:rsidRDefault="00CC316C" w:rsidP="0099234E">
      <w:pPr>
        <w:jc w:val="both"/>
        <w:rPr>
          <w:rFonts w:asciiTheme="minorHAnsi" w:hAnsiTheme="minorHAnsi"/>
        </w:rPr>
      </w:pPr>
      <w:r>
        <w:rPr>
          <w:rFonts w:asciiTheme="minorHAnsi" w:hAnsiTheme="minorHAnsi"/>
        </w:rPr>
        <w:t>15% (</w:t>
      </w:r>
      <w:r w:rsidR="003E220D" w:rsidRPr="009B07DC">
        <w:rPr>
          <w:rFonts w:asciiTheme="minorHAnsi" w:hAnsiTheme="minorHAnsi"/>
        </w:rPr>
        <w:t>16%</w:t>
      </w:r>
      <w:r>
        <w:rPr>
          <w:rFonts w:asciiTheme="minorHAnsi" w:hAnsiTheme="minorHAnsi"/>
        </w:rPr>
        <w:t>)</w:t>
      </w:r>
      <w:r w:rsidR="003E220D" w:rsidRPr="009B07DC">
        <w:rPr>
          <w:rFonts w:asciiTheme="minorHAnsi" w:hAnsiTheme="minorHAnsi"/>
        </w:rPr>
        <w:t xml:space="preserve"> of respondents considered that membership of the EU had done more harm than good whilst a further</w:t>
      </w:r>
      <w:r>
        <w:rPr>
          <w:rFonts w:asciiTheme="minorHAnsi" w:hAnsiTheme="minorHAnsi"/>
        </w:rPr>
        <w:t>10% (</w:t>
      </w:r>
      <w:r w:rsidR="003E220D" w:rsidRPr="009B07DC">
        <w:rPr>
          <w:rFonts w:asciiTheme="minorHAnsi" w:hAnsiTheme="minorHAnsi"/>
        </w:rPr>
        <w:t>8%</w:t>
      </w:r>
      <w:r>
        <w:rPr>
          <w:rFonts w:asciiTheme="minorHAnsi" w:hAnsiTheme="minorHAnsi"/>
        </w:rPr>
        <w:t>)</w:t>
      </w:r>
      <w:r w:rsidR="003E220D" w:rsidRPr="009B07DC">
        <w:rPr>
          <w:rFonts w:asciiTheme="minorHAnsi" w:hAnsiTheme="minorHAnsi"/>
        </w:rPr>
        <w:t xml:space="preserve"> believed that the UK had been damaged by being a member.</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In total </w:t>
      </w:r>
      <w:r w:rsidR="00CC316C">
        <w:rPr>
          <w:rFonts w:asciiTheme="minorHAnsi" w:hAnsiTheme="minorHAnsi"/>
        </w:rPr>
        <w:t>75% (</w:t>
      </w:r>
      <w:r w:rsidRPr="009B07DC">
        <w:rPr>
          <w:rFonts w:asciiTheme="minorHAnsi" w:hAnsiTheme="minorHAnsi"/>
        </w:rPr>
        <w:t>76%</w:t>
      </w:r>
      <w:r w:rsidR="00CC316C">
        <w:rPr>
          <w:rFonts w:asciiTheme="minorHAnsi" w:hAnsiTheme="minorHAnsi"/>
        </w:rPr>
        <w:t>)</w:t>
      </w:r>
      <w:r w:rsidRPr="009B07DC">
        <w:rPr>
          <w:rFonts w:asciiTheme="minorHAnsi" w:hAnsiTheme="minorHAnsi"/>
        </w:rPr>
        <w:t xml:space="preserve"> of respondents believed that the UK had benefited from membership whilst </w:t>
      </w:r>
      <w:r w:rsidR="00CC316C">
        <w:rPr>
          <w:rFonts w:asciiTheme="minorHAnsi" w:hAnsiTheme="minorHAnsi"/>
        </w:rPr>
        <w:t>25% (</w:t>
      </w:r>
      <w:r w:rsidRPr="009B07DC">
        <w:rPr>
          <w:rFonts w:asciiTheme="minorHAnsi" w:hAnsiTheme="minorHAnsi"/>
        </w:rPr>
        <w:t>24</w:t>
      </w:r>
      <w:r w:rsidR="00CC316C">
        <w:rPr>
          <w:rFonts w:asciiTheme="minorHAnsi" w:hAnsiTheme="minorHAnsi"/>
        </w:rPr>
        <w:t>%)</w:t>
      </w:r>
      <w:r w:rsidRPr="009B07DC">
        <w:rPr>
          <w:rFonts w:asciiTheme="minorHAnsi" w:hAnsiTheme="minorHAnsi"/>
        </w:rPr>
        <w:t xml:space="preserve"> considered that it had not.</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B455A5">
        <w:rPr>
          <w:rFonts w:asciiTheme="minorHAnsi" w:hAnsiTheme="minorHAnsi"/>
          <w:b/>
        </w:rPr>
        <w:t>Question 2</w:t>
      </w:r>
      <w:r w:rsidRPr="009B07DC">
        <w:rPr>
          <w:rFonts w:asciiTheme="minorHAnsi" w:hAnsiTheme="minorHAnsi"/>
        </w:rPr>
        <w:t xml:space="preserve"> asked respondents to describe their attitudes towards future membership</w:t>
      </w:r>
      <w:r>
        <w:rPr>
          <w:rFonts w:asciiTheme="minorHAnsi" w:hAnsiTheme="minorHAnsi"/>
        </w:rPr>
        <w:t xml:space="preserve"> of the EU</w:t>
      </w:r>
      <w:r w:rsidRPr="009B07DC">
        <w:rPr>
          <w:rFonts w:asciiTheme="minorHAnsi" w:hAnsiTheme="minorHAnsi"/>
        </w:rPr>
        <w:t>.</w:t>
      </w:r>
    </w:p>
    <w:p w:rsidR="003E220D" w:rsidRDefault="003E220D" w:rsidP="0099234E">
      <w:pPr>
        <w:jc w:val="both"/>
        <w:rPr>
          <w:rFonts w:asciiTheme="minorHAnsi" w:hAnsiTheme="minorHAnsi"/>
        </w:rPr>
      </w:pPr>
    </w:p>
    <w:tbl>
      <w:tblPr>
        <w:tblW w:w="8662" w:type="dxa"/>
        <w:tblInd w:w="93" w:type="dxa"/>
        <w:tblLook w:val="04A0" w:firstRow="1" w:lastRow="0" w:firstColumn="1" w:lastColumn="0" w:noHBand="0" w:noVBand="1"/>
      </w:tblPr>
      <w:tblGrid>
        <w:gridCol w:w="7245"/>
        <w:gridCol w:w="1417"/>
      </w:tblGrid>
      <w:tr w:rsidR="003E220D" w:rsidRPr="00E22FC7" w:rsidTr="0080130B">
        <w:trPr>
          <w:trHeight w:val="600"/>
        </w:trPr>
        <w:tc>
          <w:tcPr>
            <w:tcW w:w="7245" w:type="dxa"/>
            <w:tcBorders>
              <w:top w:val="nil"/>
              <w:left w:val="nil"/>
              <w:bottom w:val="nil"/>
              <w:right w:val="nil"/>
            </w:tcBorders>
            <w:shd w:val="clear" w:color="000000" w:fill="DEE9F7"/>
            <w:vAlign w:val="center"/>
            <w:hideMark/>
          </w:tcPr>
          <w:p w:rsidR="003E220D" w:rsidRPr="00E22FC7" w:rsidRDefault="003E220D" w:rsidP="0099234E">
            <w:pPr>
              <w:jc w:val="both"/>
              <w:rPr>
                <w:rFonts w:ascii="Verdana" w:hAnsi="Verdana" w:cs="Microsoft Sans Serif"/>
                <w:b/>
                <w:bCs/>
                <w:color w:val="000000"/>
                <w:sz w:val="18"/>
                <w:szCs w:val="18"/>
                <w:lang w:eastAsia="en-GB"/>
              </w:rPr>
            </w:pPr>
            <w:r w:rsidRPr="00E22FC7">
              <w:rPr>
                <w:rFonts w:ascii="Verdana" w:hAnsi="Verdana" w:cs="Microsoft Sans Serif"/>
                <w:b/>
                <w:bCs/>
                <w:color w:val="000000"/>
                <w:sz w:val="18"/>
                <w:szCs w:val="18"/>
                <w:lang w:eastAsia="en-GB"/>
              </w:rPr>
              <w:t>Answer Options</w:t>
            </w:r>
          </w:p>
        </w:tc>
        <w:tc>
          <w:tcPr>
            <w:tcW w:w="1417" w:type="dxa"/>
            <w:tcBorders>
              <w:top w:val="nil"/>
              <w:left w:val="nil"/>
              <w:bottom w:val="nil"/>
              <w:right w:val="nil"/>
            </w:tcBorders>
            <w:shd w:val="clear" w:color="000000" w:fill="CDD8E6"/>
            <w:vAlign w:val="center"/>
            <w:hideMark/>
          </w:tcPr>
          <w:p w:rsidR="003E220D" w:rsidRPr="00E22FC7" w:rsidRDefault="003E220D" w:rsidP="0099234E">
            <w:pPr>
              <w:jc w:val="both"/>
              <w:rPr>
                <w:rFonts w:ascii="Verdana" w:hAnsi="Verdana" w:cs="Microsoft Sans Serif"/>
                <w:b/>
                <w:bCs/>
                <w:color w:val="000000"/>
                <w:sz w:val="18"/>
                <w:szCs w:val="18"/>
                <w:lang w:eastAsia="en-GB"/>
              </w:rPr>
            </w:pPr>
            <w:r w:rsidRPr="00E22FC7">
              <w:rPr>
                <w:rFonts w:ascii="Verdana" w:hAnsi="Verdana" w:cs="Microsoft Sans Serif"/>
                <w:b/>
                <w:bCs/>
                <w:color w:val="000000"/>
                <w:sz w:val="18"/>
                <w:szCs w:val="18"/>
                <w:lang w:eastAsia="en-GB"/>
              </w:rPr>
              <w:t>Response Percent</w:t>
            </w:r>
          </w:p>
        </w:tc>
      </w:tr>
      <w:tr w:rsidR="003E220D" w:rsidRPr="00E22FC7" w:rsidTr="0080130B">
        <w:trPr>
          <w:trHeight w:val="567"/>
        </w:trPr>
        <w:tc>
          <w:tcPr>
            <w:tcW w:w="7245" w:type="dxa"/>
            <w:tcBorders>
              <w:top w:val="nil"/>
              <w:left w:val="nil"/>
              <w:bottom w:val="nil"/>
              <w:right w:val="nil"/>
            </w:tcBorders>
            <w:shd w:val="clear" w:color="000000" w:fill="EEEEEE"/>
            <w:vAlign w:val="center"/>
            <w:hideMark/>
          </w:tcPr>
          <w:p w:rsidR="003E220D" w:rsidRPr="00E22FC7" w:rsidRDefault="003E220D" w:rsidP="0099234E">
            <w:pPr>
              <w:jc w:val="both"/>
              <w:rPr>
                <w:rFonts w:ascii="Verdana" w:hAnsi="Verdana" w:cs="Microsoft Sans Serif"/>
                <w:sz w:val="18"/>
                <w:szCs w:val="18"/>
                <w:lang w:eastAsia="en-GB"/>
              </w:rPr>
            </w:pPr>
            <w:r w:rsidRPr="00E22FC7">
              <w:rPr>
                <w:rFonts w:ascii="Verdana" w:hAnsi="Verdana" w:cs="Microsoft Sans Serif"/>
                <w:sz w:val="18"/>
                <w:szCs w:val="18"/>
                <w:lang w:eastAsia="en-GB"/>
              </w:rPr>
              <w:t>I am in favour of the UK remaining a member of the EU and would like to see more decisions taken by the EU as a whole</w:t>
            </w:r>
          </w:p>
        </w:tc>
        <w:tc>
          <w:tcPr>
            <w:tcW w:w="1417" w:type="dxa"/>
            <w:tcBorders>
              <w:top w:val="nil"/>
              <w:left w:val="nil"/>
              <w:bottom w:val="nil"/>
              <w:right w:val="nil"/>
            </w:tcBorders>
            <w:shd w:val="clear" w:color="000000" w:fill="DEE9F7"/>
            <w:noWrap/>
            <w:vAlign w:val="center"/>
            <w:hideMark/>
          </w:tcPr>
          <w:p w:rsidR="003E220D" w:rsidRPr="00E22FC7" w:rsidRDefault="009221F0" w:rsidP="0099234E">
            <w:pPr>
              <w:jc w:val="both"/>
              <w:rPr>
                <w:rFonts w:ascii="Verdana" w:hAnsi="Verdana" w:cs="Microsoft Sans Serif"/>
                <w:sz w:val="18"/>
                <w:szCs w:val="18"/>
                <w:lang w:eastAsia="en-GB"/>
              </w:rPr>
            </w:pPr>
            <w:r>
              <w:rPr>
                <w:rFonts w:ascii="Verdana" w:hAnsi="Verdana" w:cs="Microsoft Sans Serif"/>
                <w:sz w:val="18"/>
                <w:szCs w:val="18"/>
                <w:lang w:eastAsia="en-GB"/>
              </w:rPr>
              <w:t xml:space="preserve">6% </w:t>
            </w:r>
            <w:r w:rsidR="00AA3066">
              <w:rPr>
                <w:rFonts w:ascii="Verdana" w:hAnsi="Verdana" w:cs="Microsoft Sans Serif"/>
                <w:sz w:val="18"/>
                <w:szCs w:val="18"/>
                <w:lang w:eastAsia="en-GB"/>
              </w:rPr>
              <w:t>(</w:t>
            </w:r>
            <w:r w:rsidR="003E220D" w:rsidRPr="00E22FC7">
              <w:rPr>
                <w:rFonts w:ascii="Verdana" w:hAnsi="Verdana" w:cs="Microsoft Sans Serif"/>
                <w:sz w:val="18"/>
                <w:szCs w:val="18"/>
                <w:lang w:eastAsia="en-GB"/>
              </w:rPr>
              <w:t>8%</w:t>
            </w:r>
            <w:r w:rsidR="00AA3066">
              <w:rPr>
                <w:rFonts w:ascii="Verdana" w:hAnsi="Verdana" w:cs="Microsoft Sans Serif"/>
                <w:sz w:val="18"/>
                <w:szCs w:val="18"/>
                <w:lang w:eastAsia="en-GB"/>
              </w:rPr>
              <w:t xml:space="preserve">) </w:t>
            </w:r>
          </w:p>
        </w:tc>
      </w:tr>
      <w:tr w:rsidR="003E220D" w:rsidRPr="00E22FC7" w:rsidTr="0080130B">
        <w:trPr>
          <w:trHeight w:val="567"/>
        </w:trPr>
        <w:tc>
          <w:tcPr>
            <w:tcW w:w="7245" w:type="dxa"/>
            <w:tcBorders>
              <w:top w:val="nil"/>
              <w:left w:val="nil"/>
              <w:bottom w:val="nil"/>
              <w:right w:val="nil"/>
            </w:tcBorders>
            <w:shd w:val="clear" w:color="000000" w:fill="EEEEEE"/>
            <w:vAlign w:val="center"/>
            <w:hideMark/>
          </w:tcPr>
          <w:p w:rsidR="003E220D" w:rsidRPr="00E22FC7" w:rsidRDefault="003E220D" w:rsidP="0099234E">
            <w:pPr>
              <w:jc w:val="both"/>
              <w:rPr>
                <w:rFonts w:ascii="Verdana" w:hAnsi="Verdana" w:cs="Microsoft Sans Serif"/>
                <w:sz w:val="18"/>
                <w:szCs w:val="18"/>
                <w:lang w:eastAsia="en-GB"/>
              </w:rPr>
            </w:pPr>
            <w:r w:rsidRPr="00E22FC7">
              <w:rPr>
                <w:rFonts w:ascii="Verdana" w:hAnsi="Verdana" w:cs="Microsoft Sans Serif"/>
                <w:sz w:val="18"/>
                <w:szCs w:val="18"/>
                <w:lang w:eastAsia="en-GB"/>
              </w:rPr>
              <w:t>I am in favour of the UK remaining a member of the EU and would like it to remain as it is</w:t>
            </w:r>
          </w:p>
        </w:tc>
        <w:tc>
          <w:tcPr>
            <w:tcW w:w="1417" w:type="dxa"/>
            <w:tcBorders>
              <w:top w:val="nil"/>
              <w:left w:val="nil"/>
              <w:bottom w:val="nil"/>
              <w:right w:val="nil"/>
            </w:tcBorders>
            <w:shd w:val="clear" w:color="000000" w:fill="DEE9F7"/>
            <w:noWrap/>
            <w:vAlign w:val="center"/>
            <w:hideMark/>
          </w:tcPr>
          <w:p w:rsidR="003E220D" w:rsidRPr="00E22FC7" w:rsidRDefault="009221F0" w:rsidP="0099234E">
            <w:pPr>
              <w:jc w:val="both"/>
              <w:rPr>
                <w:rFonts w:ascii="Verdana" w:hAnsi="Verdana" w:cs="Microsoft Sans Serif"/>
                <w:sz w:val="18"/>
                <w:szCs w:val="18"/>
                <w:lang w:eastAsia="en-GB"/>
              </w:rPr>
            </w:pPr>
            <w:r>
              <w:rPr>
                <w:rFonts w:ascii="Verdana" w:hAnsi="Verdana" w:cs="Microsoft Sans Serif"/>
                <w:sz w:val="18"/>
                <w:szCs w:val="18"/>
                <w:lang w:eastAsia="en-GB"/>
              </w:rPr>
              <w:t xml:space="preserve">20% </w:t>
            </w:r>
            <w:r w:rsidR="00AA3066">
              <w:rPr>
                <w:rFonts w:ascii="Verdana" w:hAnsi="Verdana" w:cs="Microsoft Sans Serif"/>
                <w:sz w:val="18"/>
                <w:szCs w:val="18"/>
                <w:lang w:eastAsia="en-GB"/>
              </w:rPr>
              <w:t>(</w:t>
            </w:r>
            <w:r w:rsidR="003E220D" w:rsidRPr="00E22FC7">
              <w:rPr>
                <w:rFonts w:ascii="Verdana" w:hAnsi="Verdana" w:cs="Microsoft Sans Serif"/>
                <w:sz w:val="18"/>
                <w:szCs w:val="18"/>
                <w:lang w:eastAsia="en-GB"/>
              </w:rPr>
              <w:t>22%</w:t>
            </w:r>
            <w:r w:rsidR="00AA3066">
              <w:rPr>
                <w:rFonts w:ascii="Verdana" w:hAnsi="Verdana" w:cs="Microsoft Sans Serif"/>
                <w:sz w:val="18"/>
                <w:szCs w:val="18"/>
                <w:lang w:eastAsia="en-GB"/>
              </w:rPr>
              <w:t>)</w:t>
            </w:r>
          </w:p>
        </w:tc>
      </w:tr>
      <w:tr w:rsidR="003E220D" w:rsidRPr="00E22FC7" w:rsidTr="0080130B">
        <w:trPr>
          <w:trHeight w:val="567"/>
        </w:trPr>
        <w:tc>
          <w:tcPr>
            <w:tcW w:w="7245" w:type="dxa"/>
            <w:tcBorders>
              <w:top w:val="nil"/>
              <w:left w:val="nil"/>
              <w:bottom w:val="nil"/>
              <w:right w:val="nil"/>
            </w:tcBorders>
            <w:shd w:val="clear" w:color="000000" w:fill="EEEEEE"/>
            <w:vAlign w:val="center"/>
            <w:hideMark/>
          </w:tcPr>
          <w:p w:rsidR="003E220D" w:rsidRPr="00E22FC7" w:rsidRDefault="003E220D" w:rsidP="0099234E">
            <w:pPr>
              <w:jc w:val="both"/>
              <w:rPr>
                <w:rFonts w:ascii="Verdana" w:hAnsi="Verdana" w:cs="Microsoft Sans Serif"/>
                <w:sz w:val="18"/>
                <w:szCs w:val="18"/>
                <w:lang w:eastAsia="en-GB"/>
              </w:rPr>
            </w:pPr>
            <w:r w:rsidRPr="00E22FC7">
              <w:rPr>
                <w:rFonts w:ascii="Verdana" w:hAnsi="Verdana" w:cs="Microsoft Sans Serif"/>
                <w:sz w:val="18"/>
                <w:szCs w:val="18"/>
                <w:lang w:eastAsia="en-GB"/>
              </w:rPr>
              <w:t>I am in favour of the UK remaining a member of the EU but would like to see fewer decisions taken by the EU as a whole</w:t>
            </w:r>
          </w:p>
        </w:tc>
        <w:tc>
          <w:tcPr>
            <w:tcW w:w="1417" w:type="dxa"/>
            <w:tcBorders>
              <w:top w:val="nil"/>
              <w:left w:val="nil"/>
              <w:bottom w:val="nil"/>
              <w:right w:val="nil"/>
            </w:tcBorders>
            <w:shd w:val="clear" w:color="000000" w:fill="DEE9F7"/>
            <w:noWrap/>
            <w:vAlign w:val="center"/>
            <w:hideMark/>
          </w:tcPr>
          <w:p w:rsidR="003E220D" w:rsidRPr="00E22FC7" w:rsidRDefault="009221F0" w:rsidP="0099234E">
            <w:pPr>
              <w:jc w:val="both"/>
              <w:rPr>
                <w:rFonts w:ascii="Verdana" w:hAnsi="Verdana" w:cs="Microsoft Sans Serif"/>
                <w:sz w:val="18"/>
                <w:szCs w:val="18"/>
                <w:lang w:eastAsia="en-GB"/>
              </w:rPr>
            </w:pPr>
            <w:r>
              <w:rPr>
                <w:rFonts w:ascii="Verdana" w:hAnsi="Verdana" w:cs="Microsoft Sans Serif"/>
                <w:sz w:val="18"/>
                <w:szCs w:val="18"/>
                <w:lang w:eastAsia="en-GB"/>
              </w:rPr>
              <w:t xml:space="preserve">55% </w:t>
            </w:r>
            <w:r w:rsidR="00AA3066">
              <w:rPr>
                <w:rFonts w:ascii="Verdana" w:hAnsi="Verdana" w:cs="Microsoft Sans Serif"/>
                <w:sz w:val="18"/>
                <w:szCs w:val="18"/>
                <w:lang w:eastAsia="en-GB"/>
              </w:rPr>
              <w:t>(</w:t>
            </w:r>
            <w:r w:rsidR="003E220D" w:rsidRPr="00E22FC7">
              <w:rPr>
                <w:rFonts w:ascii="Verdana" w:hAnsi="Verdana" w:cs="Microsoft Sans Serif"/>
                <w:sz w:val="18"/>
                <w:szCs w:val="18"/>
                <w:lang w:eastAsia="en-GB"/>
              </w:rPr>
              <w:t>57%</w:t>
            </w:r>
            <w:r w:rsidR="00AA3066">
              <w:rPr>
                <w:rFonts w:ascii="Verdana" w:hAnsi="Verdana" w:cs="Microsoft Sans Serif"/>
                <w:sz w:val="18"/>
                <w:szCs w:val="18"/>
                <w:lang w:eastAsia="en-GB"/>
              </w:rPr>
              <w:t>)</w:t>
            </w:r>
          </w:p>
        </w:tc>
      </w:tr>
      <w:tr w:rsidR="003E220D" w:rsidRPr="00E22FC7" w:rsidTr="0080130B">
        <w:trPr>
          <w:trHeight w:val="567"/>
        </w:trPr>
        <w:tc>
          <w:tcPr>
            <w:tcW w:w="7245" w:type="dxa"/>
            <w:tcBorders>
              <w:top w:val="nil"/>
              <w:left w:val="nil"/>
              <w:bottom w:val="nil"/>
              <w:right w:val="nil"/>
            </w:tcBorders>
            <w:shd w:val="clear" w:color="000000" w:fill="EEEEEE"/>
            <w:vAlign w:val="center"/>
            <w:hideMark/>
          </w:tcPr>
          <w:p w:rsidR="003E220D" w:rsidRPr="00E22FC7" w:rsidRDefault="003E220D" w:rsidP="0099234E">
            <w:pPr>
              <w:jc w:val="both"/>
              <w:rPr>
                <w:rFonts w:ascii="Verdana" w:hAnsi="Verdana" w:cs="Microsoft Sans Serif"/>
                <w:sz w:val="18"/>
                <w:szCs w:val="18"/>
                <w:lang w:eastAsia="en-GB"/>
              </w:rPr>
            </w:pPr>
            <w:r w:rsidRPr="00E22FC7">
              <w:rPr>
                <w:rFonts w:ascii="Verdana" w:hAnsi="Verdana" w:cs="Microsoft Sans Serif"/>
                <w:sz w:val="18"/>
                <w:szCs w:val="18"/>
                <w:lang w:eastAsia="en-GB"/>
              </w:rPr>
              <w:t>I am against the UK's membership of the EU</w:t>
            </w:r>
          </w:p>
        </w:tc>
        <w:tc>
          <w:tcPr>
            <w:tcW w:w="1417" w:type="dxa"/>
            <w:tcBorders>
              <w:top w:val="nil"/>
              <w:left w:val="nil"/>
              <w:bottom w:val="nil"/>
              <w:right w:val="nil"/>
            </w:tcBorders>
            <w:shd w:val="clear" w:color="000000" w:fill="DEE9F7"/>
            <w:noWrap/>
            <w:vAlign w:val="center"/>
            <w:hideMark/>
          </w:tcPr>
          <w:p w:rsidR="003E220D" w:rsidRPr="00E22FC7" w:rsidRDefault="009221F0" w:rsidP="0099234E">
            <w:pPr>
              <w:jc w:val="both"/>
              <w:rPr>
                <w:rFonts w:ascii="Verdana" w:hAnsi="Verdana" w:cs="Microsoft Sans Serif"/>
                <w:sz w:val="18"/>
                <w:szCs w:val="18"/>
                <w:lang w:eastAsia="en-GB"/>
              </w:rPr>
            </w:pPr>
            <w:r>
              <w:rPr>
                <w:rFonts w:ascii="Verdana" w:hAnsi="Verdana" w:cs="Microsoft Sans Serif"/>
                <w:sz w:val="18"/>
                <w:szCs w:val="18"/>
                <w:lang w:eastAsia="en-GB"/>
              </w:rPr>
              <w:t xml:space="preserve">18% </w:t>
            </w:r>
            <w:r w:rsidR="00AA3066">
              <w:rPr>
                <w:rFonts w:ascii="Verdana" w:hAnsi="Verdana" w:cs="Microsoft Sans Serif"/>
                <w:sz w:val="18"/>
                <w:szCs w:val="18"/>
                <w:lang w:eastAsia="en-GB"/>
              </w:rPr>
              <w:t>(</w:t>
            </w:r>
            <w:r w:rsidR="003E220D" w:rsidRPr="00602345">
              <w:rPr>
                <w:rFonts w:ascii="Verdana" w:hAnsi="Verdana" w:cs="Microsoft Sans Serif"/>
                <w:sz w:val="18"/>
                <w:szCs w:val="18"/>
                <w:lang w:eastAsia="en-GB"/>
              </w:rPr>
              <w:t>13</w:t>
            </w:r>
            <w:r w:rsidR="003E220D" w:rsidRPr="00E22FC7">
              <w:rPr>
                <w:rFonts w:ascii="Verdana" w:hAnsi="Verdana" w:cs="Microsoft Sans Serif"/>
                <w:sz w:val="18"/>
                <w:szCs w:val="18"/>
                <w:lang w:eastAsia="en-GB"/>
              </w:rPr>
              <w:t>%</w:t>
            </w:r>
            <w:r w:rsidR="00AA3066">
              <w:rPr>
                <w:rFonts w:ascii="Verdana" w:hAnsi="Verdana" w:cs="Microsoft Sans Serif"/>
                <w:sz w:val="18"/>
                <w:szCs w:val="18"/>
                <w:lang w:eastAsia="en-GB"/>
              </w:rPr>
              <w:t>)</w:t>
            </w:r>
          </w:p>
        </w:tc>
      </w:tr>
      <w:tr w:rsidR="003E220D" w:rsidRPr="00E22FC7" w:rsidTr="0080130B">
        <w:trPr>
          <w:trHeight w:val="567"/>
        </w:trPr>
        <w:tc>
          <w:tcPr>
            <w:tcW w:w="7245" w:type="dxa"/>
            <w:tcBorders>
              <w:top w:val="nil"/>
              <w:left w:val="nil"/>
              <w:bottom w:val="nil"/>
              <w:right w:val="nil"/>
            </w:tcBorders>
            <w:shd w:val="clear" w:color="000000" w:fill="EEEEEE"/>
            <w:vAlign w:val="center"/>
            <w:hideMark/>
          </w:tcPr>
          <w:p w:rsidR="003E220D" w:rsidRPr="00E22FC7" w:rsidRDefault="003E220D" w:rsidP="0099234E">
            <w:pPr>
              <w:jc w:val="both"/>
              <w:rPr>
                <w:rFonts w:ascii="Verdana" w:hAnsi="Verdana" w:cs="Microsoft Sans Serif"/>
                <w:sz w:val="18"/>
                <w:szCs w:val="18"/>
                <w:lang w:eastAsia="en-GB"/>
              </w:rPr>
            </w:pPr>
            <w:r w:rsidRPr="00E22FC7">
              <w:rPr>
                <w:rFonts w:ascii="Verdana" w:hAnsi="Verdana" w:cs="Microsoft Sans Serif"/>
                <w:sz w:val="18"/>
                <w:szCs w:val="18"/>
                <w:lang w:eastAsia="en-GB"/>
              </w:rPr>
              <w:t>Don't know</w:t>
            </w:r>
          </w:p>
        </w:tc>
        <w:tc>
          <w:tcPr>
            <w:tcW w:w="1417" w:type="dxa"/>
            <w:tcBorders>
              <w:top w:val="nil"/>
              <w:left w:val="nil"/>
              <w:bottom w:val="nil"/>
              <w:right w:val="nil"/>
            </w:tcBorders>
            <w:shd w:val="clear" w:color="000000" w:fill="DEE9F7"/>
            <w:noWrap/>
            <w:vAlign w:val="center"/>
            <w:hideMark/>
          </w:tcPr>
          <w:p w:rsidR="003E220D" w:rsidRPr="00E22FC7" w:rsidRDefault="009221F0" w:rsidP="0099234E">
            <w:pPr>
              <w:jc w:val="both"/>
              <w:rPr>
                <w:rFonts w:ascii="Verdana" w:hAnsi="Verdana" w:cs="Microsoft Sans Serif"/>
                <w:sz w:val="18"/>
                <w:szCs w:val="18"/>
                <w:lang w:eastAsia="en-GB"/>
              </w:rPr>
            </w:pPr>
            <w:r>
              <w:rPr>
                <w:rFonts w:ascii="Verdana" w:hAnsi="Verdana" w:cs="Microsoft Sans Serif"/>
                <w:sz w:val="18"/>
                <w:szCs w:val="18"/>
                <w:lang w:eastAsia="en-GB"/>
              </w:rPr>
              <w:t xml:space="preserve">1% </w:t>
            </w:r>
            <w:r w:rsidR="00AA3066">
              <w:rPr>
                <w:rFonts w:ascii="Verdana" w:hAnsi="Verdana" w:cs="Microsoft Sans Serif"/>
                <w:sz w:val="18"/>
                <w:szCs w:val="18"/>
                <w:lang w:eastAsia="en-GB"/>
              </w:rPr>
              <w:t>(</w:t>
            </w:r>
            <w:r w:rsidR="003E220D" w:rsidRPr="00E22FC7">
              <w:rPr>
                <w:rFonts w:ascii="Verdana" w:hAnsi="Verdana" w:cs="Microsoft Sans Serif"/>
                <w:sz w:val="18"/>
                <w:szCs w:val="18"/>
                <w:lang w:eastAsia="en-GB"/>
              </w:rPr>
              <w:t>0%</w:t>
            </w:r>
            <w:r w:rsidR="00AA3066">
              <w:rPr>
                <w:rFonts w:ascii="Verdana" w:hAnsi="Verdana" w:cs="Microsoft Sans Serif"/>
                <w:sz w:val="18"/>
                <w:szCs w:val="18"/>
                <w:lang w:eastAsia="en-GB"/>
              </w:rPr>
              <w:t>)</w:t>
            </w:r>
          </w:p>
        </w:tc>
      </w:tr>
    </w:tbl>
    <w:p w:rsidR="003E220D" w:rsidRPr="009B07DC" w:rsidRDefault="003E220D" w:rsidP="0099234E">
      <w:pPr>
        <w:jc w:val="both"/>
        <w:rPr>
          <w:rFonts w:asciiTheme="minorHAnsi" w:hAnsiTheme="minorHAnsi"/>
        </w:rPr>
      </w:pPr>
      <w:r>
        <w:rPr>
          <w:rFonts w:asciiTheme="minorHAnsi" w:hAnsiTheme="minorHAnsi"/>
        </w:rPr>
        <w:t xml:space="preserve">The majority of respondents </w:t>
      </w:r>
      <w:r w:rsidR="009221F0">
        <w:rPr>
          <w:rFonts w:asciiTheme="minorHAnsi" w:hAnsiTheme="minorHAnsi"/>
        </w:rPr>
        <w:t xml:space="preserve">55% </w:t>
      </w:r>
      <w:r>
        <w:rPr>
          <w:rFonts w:asciiTheme="minorHAnsi" w:hAnsiTheme="minorHAnsi"/>
        </w:rPr>
        <w:t>(</w:t>
      </w:r>
      <w:r w:rsidRPr="009B07DC">
        <w:rPr>
          <w:rFonts w:asciiTheme="minorHAnsi" w:hAnsiTheme="minorHAnsi"/>
        </w:rPr>
        <w:t>57%</w:t>
      </w:r>
      <w:r>
        <w:rPr>
          <w:rFonts w:asciiTheme="minorHAnsi" w:hAnsiTheme="minorHAnsi"/>
        </w:rPr>
        <w:t>)</w:t>
      </w:r>
      <w:r w:rsidRPr="009B07DC">
        <w:rPr>
          <w:rFonts w:asciiTheme="minorHAnsi" w:hAnsiTheme="minorHAnsi"/>
        </w:rPr>
        <w:t xml:space="preserve"> were in favour of the UK remaining a member </w:t>
      </w:r>
      <w:r>
        <w:rPr>
          <w:rFonts w:asciiTheme="minorHAnsi" w:hAnsiTheme="minorHAnsi"/>
        </w:rPr>
        <w:t xml:space="preserve">of the EU </w:t>
      </w:r>
      <w:r w:rsidRPr="009B07DC">
        <w:rPr>
          <w:rFonts w:asciiTheme="minorHAnsi" w:hAnsiTheme="minorHAnsi"/>
        </w:rPr>
        <w:t>but would like to see fewer decisions taken by the EU as a whole</w:t>
      </w:r>
      <w:r>
        <w:rPr>
          <w:rFonts w:asciiTheme="minorHAnsi" w:hAnsiTheme="minorHAnsi"/>
        </w:rPr>
        <w:t xml:space="preserve">. </w:t>
      </w:r>
      <w:r w:rsidR="003C53D6">
        <w:rPr>
          <w:rFonts w:asciiTheme="minorHAnsi" w:hAnsiTheme="minorHAnsi"/>
        </w:rPr>
        <w:t>20% (</w:t>
      </w:r>
      <w:r>
        <w:rPr>
          <w:rFonts w:asciiTheme="minorHAnsi" w:hAnsiTheme="minorHAnsi"/>
        </w:rPr>
        <w:t>22%</w:t>
      </w:r>
      <w:r w:rsidR="003C53D6">
        <w:rPr>
          <w:rFonts w:asciiTheme="minorHAnsi" w:hAnsiTheme="minorHAnsi"/>
        </w:rPr>
        <w:t>)</w:t>
      </w:r>
      <w:r>
        <w:rPr>
          <w:rFonts w:asciiTheme="minorHAnsi" w:hAnsiTheme="minorHAnsi"/>
        </w:rPr>
        <w:t xml:space="preserve"> wanted to maintain the existing relationship, whilst </w:t>
      </w:r>
      <w:r w:rsidR="00AA7C47">
        <w:rPr>
          <w:rFonts w:asciiTheme="minorHAnsi" w:hAnsiTheme="minorHAnsi"/>
        </w:rPr>
        <w:t>18% (</w:t>
      </w:r>
      <w:r w:rsidRPr="009B07DC">
        <w:rPr>
          <w:rFonts w:asciiTheme="minorHAnsi" w:hAnsiTheme="minorHAnsi"/>
        </w:rPr>
        <w:t>13%</w:t>
      </w:r>
      <w:r w:rsidR="00AA7C47">
        <w:rPr>
          <w:rFonts w:asciiTheme="minorHAnsi" w:hAnsiTheme="minorHAnsi"/>
        </w:rPr>
        <w:t>)</w:t>
      </w:r>
      <w:r w:rsidRPr="009B07DC">
        <w:rPr>
          <w:rFonts w:asciiTheme="minorHAnsi" w:hAnsiTheme="minorHAnsi"/>
        </w:rPr>
        <w:t xml:space="preserve"> of respondents were agains</w:t>
      </w:r>
      <w:r>
        <w:rPr>
          <w:rFonts w:asciiTheme="minorHAnsi" w:hAnsiTheme="minorHAnsi"/>
        </w:rPr>
        <w:t xml:space="preserve">t the UK’s membership of the EU. </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E22FC7">
        <w:rPr>
          <w:rFonts w:asciiTheme="minorHAnsi" w:hAnsiTheme="minorHAnsi"/>
          <w:b/>
        </w:rPr>
        <w:t>Question 3</w:t>
      </w:r>
      <w:r w:rsidRPr="009B07DC">
        <w:rPr>
          <w:rFonts w:asciiTheme="minorHAnsi" w:hAnsiTheme="minorHAnsi"/>
        </w:rPr>
        <w:t xml:space="preserve"> asked respondents to indicate their preferred option for the EU going forward.  </w:t>
      </w:r>
    </w:p>
    <w:p w:rsidR="003E220D" w:rsidRDefault="003E220D" w:rsidP="0099234E">
      <w:pPr>
        <w:jc w:val="both"/>
        <w:rPr>
          <w:rFonts w:asciiTheme="minorHAnsi" w:hAnsiTheme="minorHAnsi"/>
        </w:rPr>
      </w:pPr>
    </w:p>
    <w:tbl>
      <w:tblPr>
        <w:tblW w:w="8662" w:type="dxa"/>
        <w:tblInd w:w="93" w:type="dxa"/>
        <w:tblLook w:val="04A0" w:firstRow="1" w:lastRow="0" w:firstColumn="1" w:lastColumn="0" w:noHBand="0" w:noVBand="1"/>
      </w:tblPr>
      <w:tblGrid>
        <w:gridCol w:w="7245"/>
        <w:gridCol w:w="1417"/>
      </w:tblGrid>
      <w:tr w:rsidR="003E220D" w:rsidRPr="00602345" w:rsidTr="0080130B">
        <w:trPr>
          <w:trHeight w:val="600"/>
        </w:trPr>
        <w:tc>
          <w:tcPr>
            <w:tcW w:w="7245" w:type="dxa"/>
            <w:tcBorders>
              <w:top w:val="nil"/>
              <w:left w:val="nil"/>
              <w:bottom w:val="nil"/>
              <w:right w:val="nil"/>
            </w:tcBorders>
            <w:shd w:val="clear" w:color="000000" w:fill="DEE9F7"/>
            <w:vAlign w:val="center"/>
            <w:hideMark/>
          </w:tcPr>
          <w:p w:rsidR="003E220D" w:rsidRPr="00602345" w:rsidRDefault="003E220D" w:rsidP="0099234E">
            <w:pPr>
              <w:jc w:val="both"/>
              <w:rPr>
                <w:rFonts w:ascii="Verdana" w:hAnsi="Verdana" w:cs="Microsoft Sans Serif"/>
                <w:b/>
                <w:bCs/>
                <w:color w:val="000000"/>
                <w:sz w:val="18"/>
                <w:szCs w:val="18"/>
                <w:lang w:eastAsia="en-GB"/>
              </w:rPr>
            </w:pPr>
            <w:r w:rsidRPr="00602345">
              <w:rPr>
                <w:rFonts w:ascii="Verdana" w:hAnsi="Verdana" w:cs="Microsoft Sans Serif"/>
                <w:b/>
                <w:bCs/>
                <w:color w:val="000000"/>
                <w:sz w:val="18"/>
                <w:szCs w:val="18"/>
                <w:lang w:eastAsia="en-GB"/>
              </w:rPr>
              <w:t>Answer Options</w:t>
            </w:r>
          </w:p>
        </w:tc>
        <w:tc>
          <w:tcPr>
            <w:tcW w:w="1417" w:type="dxa"/>
            <w:tcBorders>
              <w:top w:val="nil"/>
              <w:left w:val="nil"/>
              <w:bottom w:val="nil"/>
              <w:right w:val="nil"/>
            </w:tcBorders>
            <w:shd w:val="clear" w:color="000000" w:fill="CDD8E6"/>
            <w:vAlign w:val="center"/>
            <w:hideMark/>
          </w:tcPr>
          <w:p w:rsidR="003E220D" w:rsidRPr="00602345" w:rsidRDefault="003E220D" w:rsidP="0099234E">
            <w:pPr>
              <w:jc w:val="both"/>
              <w:rPr>
                <w:rFonts w:ascii="Verdana" w:hAnsi="Verdana" w:cs="Microsoft Sans Serif"/>
                <w:b/>
                <w:bCs/>
                <w:color w:val="000000"/>
                <w:sz w:val="18"/>
                <w:szCs w:val="18"/>
                <w:lang w:eastAsia="en-GB"/>
              </w:rPr>
            </w:pPr>
            <w:r w:rsidRPr="00602345">
              <w:rPr>
                <w:rFonts w:ascii="Verdana" w:hAnsi="Verdana" w:cs="Microsoft Sans Serif"/>
                <w:b/>
                <w:bCs/>
                <w:color w:val="000000"/>
                <w:sz w:val="18"/>
                <w:szCs w:val="18"/>
                <w:lang w:eastAsia="en-GB"/>
              </w:rPr>
              <w:t>Response Percent</w:t>
            </w:r>
          </w:p>
        </w:tc>
      </w:tr>
      <w:tr w:rsidR="003E220D" w:rsidRPr="00602345" w:rsidTr="0080130B">
        <w:trPr>
          <w:trHeight w:val="567"/>
        </w:trPr>
        <w:tc>
          <w:tcPr>
            <w:tcW w:w="7245" w:type="dxa"/>
            <w:tcBorders>
              <w:top w:val="nil"/>
              <w:left w:val="nil"/>
              <w:bottom w:val="nil"/>
              <w:right w:val="nil"/>
            </w:tcBorders>
            <w:shd w:val="clear" w:color="000000" w:fill="EEEEEE"/>
            <w:vAlign w:val="center"/>
            <w:hideMark/>
          </w:tcPr>
          <w:p w:rsidR="003E220D" w:rsidRPr="00602345" w:rsidRDefault="003E220D" w:rsidP="0099234E">
            <w:pPr>
              <w:jc w:val="both"/>
              <w:rPr>
                <w:rFonts w:ascii="Verdana" w:hAnsi="Verdana" w:cs="Microsoft Sans Serif"/>
                <w:sz w:val="18"/>
                <w:szCs w:val="18"/>
                <w:lang w:eastAsia="en-GB"/>
              </w:rPr>
            </w:pPr>
            <w:r w:rsidRPr="00602345">
              <w:rPr>
                <w:rFonts w:ascii="Verdana" w:hAnsi="Verdana" w:cs="Microsoft Sans Serif"/>
                <w:sz w:val="18"/>
                <w:szCs w:val="18"/>
                <w:lang w:eastAsia="en-GB"/>
              </w:rPr>
              <w:t>An integrated political community working on behalf of both nations and Europe as a whole</w:t>
            </w:r>
          </w:p>
        </w:tc>
        <w:tc>
          <w:tcPr>
            <w:tcW w:w="1417" w:type="dxa"/>
            <w:tcBorders>
              <w:top w:val="nil"/>
              <w:left w:val="nil"/>
              <w:bottom w:val="nil"/>
              <w:right w:val="nil"/>
            </w:tcBorders>
            <w:shd w:val="clear" w:color="000000" w:fill="DEE9F7"/>
            <w:noWrap/>
            <w:vAlign w:val="center"/>
            <w:hideMark/>
          </w:tcPr>
          <w:p w:rsidR="003E220D" w:rsidRPr="00602345" w:rsidRDefault="00C95EFA" w:rsidP="0099234E">
            <w:pPr>
              <w:jc w:val="both"/>
              <w:rPr>
                <w:rFonts w:ascii="Verdana" w:hAnsi="Verdana" w:cs="Microsoft Sans Serif"/>
                <w:sz w:val="18"/>
                <w:szCs w:val="18"/>
                <w:lang w:eastAsia="en-GB"/>
              </w:rPr>
            </w:pPr>
            <w:r>
              <w:rPr>
                <w:rFonts w:ascii="Verdana" w:hAnsi="Verdana" w:cs="Microsoft Sans Serif"/>
                <w:sz w:val="18"/>
                <w:szCs w:val="18"/>
                <w:lang w:eastAsia="en-GB"/>
              </w:rPr>
              <w:t xml:space="preserve">20% </w:t>
            </w:r>
            <w:r w:rsidR="00AA3066">
              <w:rPr>
                <w:rFonts w:ascii="Verdana" w:hAnsi="Verdana" w:cs="Microsoft Sans Serif"/>
                <w:sz w:val="18"/>
                <w:szCs w:val="18"/>
                <w:lang w:eastAsia="en-GB"/>
              </w:rPr>
              <w:t>(</w:t>
            </w:r>
            <w:r w:rsidR="003E220D" w:rsidRPr="00602345">
              <w:rPr>
                <w:rFonts w:ascii="Verdana" w:hAnsi="Verdana" w:cs="Microsoft Sans Serif"/>
                <w:sz w:val="18"/>
                <w:szCs w:val="18"/>
                <w:lang w:eastAsia="en-GB"/>
              </w:rPr>
              <w:t>21%</w:t>
            </w:r>
            <w:r w:rsidR="00AA3066">
              <w:rPr>
                <w:rFonts w:ascii="Verdana" w:hAnsi="Verdana" w:cs="Microsoft Sans Serif"/>
                <w:sz w:val="18"/>
                <w:szCs w:val="18"/>
                <w:lang w:eastAsia="en-GB"/>
              </w:rPr>
              <w:t>)</w:t>
            </w:r>
          </w:p>
        </w:tc>
      </w:tr>
      <w:tr w:rsidR="003E220D" w:rsidRPr="00602345" w:rsidTr="0080130B">
        <w:trPr>
          <w:trHeight w:val="567"/>
        </w:trPr>
        <w:tc>
          <w:tcPr>
            <w:tcW w:w="7245" w:type="dxa"/>
            <w:tcBorders>
              <w:top w:val="nil"/>
              <w:left w:val="nil"/>
              <w:bottom w:val="nil"/>
              <w:right w:val="nil"/>
            </w:tcBorders>
            <w:shd w:val="clear" w:color="000000" w:fill="EEEEEE"/>
            <w:vAlign w:val="center"/>
            <w:hideMark/>
          </w:tcPr>
          <w:p w:rsidR="003E220D" w:rsidRPr="00602345" w:rsidRDefault="003E220D" w:rsidP="0099234E">
            <w:pPr>
              <w:jc w:val="both"/>
              <w:rPr>
                <w:rFonts w:ascii="Verdana" w:hAnsi="Verdana" w:cs="Microsoft Sans Serif"/>
                <w:sz w:val="18"/>
                <w:szCs w:val="18"/>
                <w:lang w:eastAsia="en-GB"/>
              </w:rPr>
            </w:pPr>
            <w:r w:rsidRPr="00602345">
              <w:rPr>
                <w:rFonts w:ascii="Verdana" w:hAnsi="Verdana" w:cs="Microsoft Sans Serif"/>
                <w:sz w:val="18"/>
                <w:szCs w:val="18"/>
                <w:lang w:eastAsia="en-GB"/>
              </w:rPr>
              <w:t>An integrated "United States of Europe" working on behalf of European citizens and businesses</w:t>
            </w:r>
          </w:p>
        </w:tc>
        <w:tc>
          <w:tcPr>
            <w:tcW w:w="1417" w:type="dxa"/>
            <w:tcBorders>
              <w:top w:val="nil"/>
              <w:left w:val="nil"/>
              <w:bottom w:val="nil"/>
              <w:right w:val="nil"/>
            </w:tcBorders>
            <w:shd w:val="clear" w:color="000000" w:fill="DEE9F7"/>
            <w:noWrap/>
            <w:vAlign w:val="center"/>
            <w:hideMark/>
          </w:tcPr>
          <w:p w:rsidR="003E220D" w:rsidRPr="00602345" w:rsidRDefault="00C95EFA" w:rsidP="0099234E">
            <w:pPr>
              <w:jc w:val="both"/>
              <w:rPr>
                <w:rFonts w:ascii="Verdana" w:hAnsi="Verdana" w:cs="Microsoft Sans Serif"/>
                <w:sz w:val="18"/>
                <w:szCs w:val="18"/>
                <w:lang w:eastAsia="en-GB"/>
              </w:rPr>
            </w:pPr>
            <w:r>
              <w:rPr>
                <w:rFonts w:ascii="Verdana" w:hAnsi="Verdana" w:cs="Microsoft Sans Serif"/>
                <w:sz w:val="18"/>
                <w:szCs w:val="18"/>
                <w:lang w:eastAsia="en-GB"/>
              </w:rPr>
              <w:t xml:space="preserve">18% </w:t>
            </w:r>
            <w:r w:rsidR="00AA3066">
              <w:rPr>
                <w:rFonts w:ascii="Verdana" w:hAnsi="Verdana" w:cs="Microsoft Sans Serif"/>
                <w:sz w:val="18"/>
                <w:szCs w:val="18"/>
                <w:lang w:eastAsia="en-GB"/>
              </w:rPr>
              <w:t>(</w:t>
            </w:r>
            <w:r w:rsidR="003E220D" w:rsidRPr="00602345">
              <w:rPr>
                <w:rFonts w:ascii="Verdana" w:hAnsi="Verdana" w:cs="Microsoft Sans Serif"/>
                <w:sz w:val="18"/>
                <w:szCs w:val="18"/>
                <w:lang w:eastAsia="en-GB"/>
              </w:rPr>
              <w:t>19%</w:t>
            </w:r>
            <w:r w:rsidR="00AA3066">
              <w:rPr>
                <w:rFonts w:ascii="Verdana" w:hAnsi="Verdana" w:cs="Microsoft Sans Serif"/>
                <w:sz w:val="18"/>
                <w:szCs w:val="18"/>
                <w:lang w:eastAsia="en-GB"/>
              </w:rPr>
              <w:t>)</w:t>
            </w:r>
          </w:p>
        </w:tc>
      </w:tr>
      <w:tr w:rsidR="003E220D" w:rsidRPr="00602345" w:rsidTr="0080130B">
        <w:trPr>
          <w:trHeight w:val="567"/>
        </w:trPr>
        <w:tc>
          <w:tcPr>
            <w:tcW w:w="7245" w:type="dxa"/>
            <w:tcBorders>
              <w:top w:val="nil"/>
              <w:left w:val="nil"/>
              <w:bottom w:val="nil"/>
              <w:right w:val="nil"/>
            </w:tcBorders>
            <w:shd w:val="clear" w:color="000000" w:fill="EEEEEE"/>
            <w:vAlign w:val="center"/>
            <w:hideMark/>
          </w:tcPr>
          <w:p w:rsidR="003E220D" w:rsidRPr="00602345" w:rsidRDefault="003E220D" w:rsidP="0099234E">
            <w:pPr>
              <w:jc w:val="both"/>
              <w:rPr>
                <w:rFonts w:ascii="Verdana" w:hAnsi="Verdana" w:cs="Microsoft Sans Serif"/>
                <w:sz w:val="18"/>
                <w:szCs w:val="18"/>
                <w:lang w:eastAsia="en-GB"/>
              </w:rPr>
            </w:pPr>
            <w:r w:rsidRPr="00602345">
              <w:rPr>
                <w:rFonts w:ascii="Verdana" w:hAnsi="Verdana" w:cs="Microsoft Sans Serif"/>
                <w:sz w:val="18"/>
                <w:szCs w:val="18"/>
                <w:lang w:eastAsia="en-GB"/>
              </w:rPr>
              <w:t>A free trade area such as EFTA</w:t>
            </w:r>
          </w:p>
        </w:tc>
        <w:tc>
          <w:tcPr>
            <w:tcW w:w="1417" w:type="dxa"/>
            <w:tcBorders>
              <w:top w:val="nil"/>
              <w:left w:val="nil"/>
              <w:bottom w:val="nil"/>
              <w:right w:val="nil"/>
            </w:tcBorders>
            <w:shd w:val="clear" w:color="000000" w:fill="DEE9F7"/>
            <w:noWrap/>
            <w:vAlign w:val="center"/>
            <w:hideMark/>
          </w:tcPr>
          <w:p w:rsidR="003E220D" w:rsidRPr="00602345" w:rsidRDefault="00C95EFA" w:rsidP="0099234E">
            <w:pPr>
              <w:jc w:val="both"/>
              <w:rPr>
                <w:rFonts w:ascii="Verdana" w:hAnsi="Verdana" w:cs="Microsoft Sans Serif"/>
                <w:sz w:val="18"/>
                <w:szCs w:val="18"/>
                <w:lang w:eastAsia="en-GB"/>
              </w:rPr>
            </w:pPr>
            <w:r>
              <w:rPr>
                <w:rFonts w:ascii="Verdana" w:hAnsi="Verdana" w:cs="Microsoft Sans Serif"/>
                <w:sz w:val="18"/>
                <w:szCs w:val="18"/>
                <w:lang w:eastAsia="en-GB"/>
              </w:rPr>
              <w:t xml:space="preserve">51% </w:t>
            </w:r>
            <w:r w:rsidR="00AA3066">
              <w:rPr>
                <w:rFonts w:ascii="Verdana" w:hAnsi="Verdana" w:cs="Microsoft Sans Serif"/>
                <w:sz w:val="18"/>
                <w:szCs w:val="18"/>
                <w:lang w:eastAsia="en-GB"/>
              </w:rPr>
              <w:t>(</w:t>
            </w:r>
            <w:r w:rsidR="003E220D" w:rsidRPr="00602345">
              <w:rPr>
                <w:rFonts w:ascii="Verdana" w:hAnsi="Verdana" w:cs="Microsoft Sans Serif"/>
                <w:sz w:val="18"/>
                <w:szCs w:val="18"/>
                <w:lang w:eastAsia="en-GB"/>
              </w:rPr>
              <w:t>48%</w:t>
            </w:r>
            <w:r w:rsidR="00AA3066">
              <w:rPr>
                <w:rFonts w:ascii="Verdana" w:hAnsi="Verdana" w:cs="Microsoft Sans Serif"/>
                <w:sz w:val="18"/>
                <w:szCs w:val="18"/>
                <w:lang w:eastAsia="en-GB"/>
              </w:rPr>
              <w:t>)</w:t>
            </w:r>
          </w:p>
        </w:tc>
      </w:tr>
      <w:tr w:rsidR="003E220D" w:rsidRPr="00602345" w:rsidTr="0080130B">
        <w:trPr>
          <w:trHeight w:val="567"/>
        </w:trPr>
        <w:tc>
          <w:tcPr>
            <w:tcW w:w="7245" w:type="dxa"/>
            <w:tcBorders>
              <w:top w:val="nil"/>
              <w:left w:val="nil"/>
              <w:bottom w:val="nil"/>
              <w:right w:val="nil"/>
            </w:tcBorders>
            <w:shd w:val="clear" w:color="000000" w:fill="EEEEEE"/>
            <w:vAlign w:val="center"/>
            <w:hideMark/>
          </w:tcPr>
          <w:p w:rsidR="003E220D" w:rsidRPr="00602345" w:rsidRDefault="003E220D" w:rsidP="0099234E">
            <w:pPr>
              <w:jc w:val="both"/>
              <w:rPr>
                <w:rFonts w:ascii="Verdana" w:hAnsi="Verdana" w:cs="Microsoft Sans Serif"/>
                <w:sz w:val="18"/>
                <w:szCs w:val="18"/>
                <w:lang w:eastAsia="en-GB"/>
              </w:rPr>
            </w:pPr>
            <w:r w:rsidRPr="00602345">
              <w:rPr>
                <w:rFonts w:ascii="Verdana" w:hAnsi="Verdana" w:cs="Microsoft Sans Serif"/>
                <w:sz w:val="18"/>
                <w:szCs w:val="18"/>
                <w:lang w:eastAsia="en-GB"/>
              </w:rPr>
              <w:t>No EU at all but a group of independent nations working together on certain common issues</w:t>
            </w:r>
          </w:p>
        </w:tc>
        <w:tc>
          <w:tcPr>
            <w:tcW w:w="1417" w:type="dxa"/>
            <w:tcBorders>
              <w:top w:val="nil"/>
              <w:left w:val="nil"/>
              <w:bottom w:val="nil"/>
              <w:right w:val="nil"/>
            </w:tcBorders>
            <w:shd w:val="clear" w:color="000000" w:fill="DEE9F7"/>
            <w:noWrap/>
            <w:vAlign w:val="center"/>
            <w:hideMark/>
          </w:tcPr>
          <w:p w:rsidR="003E220D" w:rsidRPr="00602345" w:rsidRDefault="00C95EFA" w:rsidP="0099234E">
            <w:pPr>
              <w:jc w:val="both"/>
              <w:rPr>
                <w:rFonts w:ascii="Verdana" w:hAnsi="Verdana" w:cs="Microsoft Sans Serif"/>
                <w:sz w:val="18"/>
                <w:szCs w:val="18"/>
                <w:lang w:eastAsia="en-GB"/>
              </w:rPr>
            </w:pPr>
            <w:r>
              <w:rPr>
                <w:rFonts w:ascii="Verdana" w:hAnsi="Verdana" w:cs="Microsoft Sans Serif"/>
                <w:sz w:val="18"/>
                <w:szCs w:val="18"/>
                <w:lang w:eastAsia="en-GB"/>
              </w:rPr>
              <w:t xml:space="preserve">8% </w:t>
            </w:r>
            <w:r w:rsidR="00AA3066">
              <w:rPr>
                <w:rFonts w:ascii="Verdana" w:hAnsi="Verdana" w:cs="Microsoft Sans Serif"/>
                <w:sz w:val="18"/>
                <w:szCs w:val="18"/>
                <w:lang w:eastAsia="en-GB"/>
              </w:rPr>
              <w:t>(</w:t>
            </w:r>
            <w:r w:rsidR="003E220D" w:rsidRPr="00602345">
              <w:rPr>
                <w:rFonts w:ascii="Verdana" w:hAnsi="Verdana" w:cs="Microsoft Sans Serif"/>
                <w:sz w:val="18"/>
                <w:szCs w:val="18"/>
                <w:lang w:eastAsia="en-GB"/>
              </w:rPr>
              <w:t>5%</w:t>
            </w:r>
            <w:r w:rsidR="00AA3066">
              <w:rPr>
                <w:rFonts w:ascii="Verdana" w:hAnsi="Verdana" w:cs="Microsoft Sans Serif"/>
                <w:sz w:val="18"/>
                <w:szCs w:val="18"/>
                <w:lang w:eastAsia="en-GB"/>
              </w:rPr>
              <w:t>)</w:t>
            </w:r>
          </w:p>
        </w:tc>
      </w:tr>
      <w:tr w:rsidR="003E220D" w:rsidRPr="00602345" w:rsidTr="0080130B">
        <w:trPr>
          <w:trHeight w:val="567"/>
        </w:trPr>
        <w:tc>
          <w:tcPr>
            <w:tcW w:w="7245" w:type="dxa"/>
            <w:tcBorders>
              <w:top w:val="nil"/>
              <w:left w:val="nil"/>
              <w:bottom w:val="nil"/>
              <w:right w:val="nil"/>
            </w:tcBorders>
            <w:shd w:val="clear" w:color="000000" w:fill="EEEEEE"/>
            <w:vAlign w:val="center"/>
            <w:hideMark/>
          </w:tcPr>
          <w:p w:rsidR="003E220D" w:rsidRPr="00602345" w:rsidRDefault="003E220D" w:rsidP="0099234E">
            <w:pPr>
              <w:jc w:val="both"/>
              <w:rPr>
                <w:rFonts w:ascii="Verdana" w:hAnsi="Verdana" w:cs="Microsoft Sans Serif"/>
                <w:sz w:val="18"/>
                <w:szCs w:val="18"/>
                <w:lang w:eastAsia="en-GB"/>
              </w:rPr>
            </w:pPr>
            <w:r w:rsidRPr="00602345">
              <w:rPr>
                <w:rFonts w:ascii="Verdana" w:hAnsi="Verdana" w:cs="Microsoft Sans Serif"/>
                <w:sz w:val="18"/>
                <w:szCs w:val="18"/>
                <w:lang w:eastAsia="en-GB"/>
              </w:rPr>
              <w:t>Don't know</w:t>
            </w:r>
          </w:p>
        </w:tc>
        <w:tc>
          <w:tcPr>
            <w:tcW w:w="1417" w:type="dxa"/>
            <w:tcBorders>
              <w:top w:val="nil"/>
              <w:left w:val="nil"/>
              <w:bottom w:val="nil"/>
              <w:right w:val="nil"/>
            </w:tcBorders>
            <w:shd w:val="clear" w:color="000000" w:fill="DEE9F7"/>
            <w:noWrap/>
            <w:vAlign w:val="center"/>
            <w:hideMark/>
          </w:tcPr>
          <w:p w:rsidR="003E220D" w:rsidRPr="00602345" w:rsidRDefault="00C95EFA" w:rsidP="0099234E">
            <w:pPr>
              <w:jc w:val="both"/>
              <w:rPr>
                <w:rFonts w:ascii="Verdana" w:hAnsi="Verdana" w:cs="Microsoft Sans Serif"/>
                <w:sz w:val="18"/>
                <w:szCs w:val="18"/>
                <w:lang w:eastAsia="en-GB"/>
              </w:rPr>
            </w:pPr>
            <w:r>
              <w:rPr>
                <w:rFonts w:ascii="Verdana" w:hAnsi="Verdana" w:cs="Microsoft Sans Serif"/>
                <w:sz w:val="18"/>
                <w:szCs w:val="18"/>
                <w:lang w:eastAsia="en-GB"/>
              </w:rPr>
              <w:t xml:space="preserve">3% </w:t>
            </w:r>
            <w:r w:rsidR="00AA3066">
              <w:rPr>
                <w:rFonts w:ascii="Verdana" w:hAnsi="Verdana" w:cs="Microsoft Sans Serif"/>
                <w:sz w:val="18"/>
                <w:szCs w:val="18"/>
                <w:lang w:eastAsia="en-GB"/>
              </w:rPr>
              <w:t>(</w:t>
            </w:r>
            <w:r w:rsidR="003E220D" w:rsidRPr="00602345">
              <w:rPr>
                <w:rFonts w:ascii="Verdana" w:hAnsi="Verdana" w:cs="Microsoft Sans Serif"/>
                <w:sz w:val="18"/>
                <w:szCs w:val="18"/>
                <w:lang w:eastAsia="en-GB"/>
              </w:rPr>
              <w:t>7%</w:t>
            </w:r>
            <w:r w:rsidR="00AA3066">
              <w:rPr>
                <w:rFonts w:ascii="Verdana" w:hAnsi="Verdana" w:cs="Microsoft Sans Serif"/>
                <w:sz w:val="18"/>
                <w:szCs w:val="18"/>
                <w:lang w:eastAsia="en-GB"/>
              </w:rPr>
              <w:t>)</w:t>
            </w:r>
          </w:p>
        </w:tc>
      </w:tr>
    </w:tbl>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CF4059">
        <w:rPr>
          <w:rFonts w:asciiTheme="minorHAnsi" w:hAnsiTheme="minorHAnsi"/>
          <w:b/>
        </w:rPr>
        <w:t>Question four</w:t>
      </w:r>
      <w:r w:rsidRPr="009B07DC">
        <w:rPr>
          <w:rFonts w:asciiTheme="minorHAnsi" w:hAnsiTheme="minorHAnsi"/>
        </w:rPr>
        <w:t xml:space="preserve"> asked respondents which of five scenarios would have the </w:t>
      </w:r>
      <w:r w:rsidRPr="009B07DC">
        <w:rPr>
          <w:rFonts w:asciiTheme="minorHAnsi" w:hAnsiTheme="minorHAnsi"/>
          <w:u w:val="single"/>
        </w:rPr>
        <w:t>biggest</w:t>
      </w:r>
      <w:r w:rsidRPr="009B07DC">
        <w:rPr>
          <w:rFonts w:asciiTheme="minorHAnsi" w:hAnsiTheme="minorHAnsi"/>
        </w:rPr>
        <w:t xml:space="preserve"> negative impact on their business.</w:t>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Pr>
          <w:noProof/>
          <w:lang w:eastAsia="en-GB"/>
        </w:rPr>
        <w:drawing>
          <wp:inline distT="0" distB="0" distL="0" distR="0" wp14:anchorId="67889F66" wp14:editId="7F57E7EA">
            <wp:extent cx="5486400" cy="32385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220D" w:rsidRPr="009B07DC" w:rsidRDefault="003E220D" w:rsidP="0099234E">
      <w:pPr>
        <w:jc w:val="both"/>
        <w:rPr>
          <w:rFonts w:asciiTheme="minorHAnsi" w:hAnsiTheme="minorHAnsi"/>
        </w:rPr>
      </w:pPr>
    </w:p>
    <w:p w:rsidR="003E220D" w:rsidRDefault="003E220D" w:rsidP="0099234E">
      <w:pPr>
        <w:jc w:val="both"/>
        <w:rPr>
          <w:rFonts w:asciiTheme="minorHAnsi" w:hAnsiTheme="minorHAnsi"/>
        </w:rPr>
      </w:pPr>
      <w:r>
        <w:rPr>
          <w:rFonts w:asciiTheme="minorHAnsi" w:hAnsiTheme="minorHAnsi"/>
        </w:rPr>
        <w:t>Completely w</w:t>
      </w:r>
      <w:r w:rsidRPr="009B07DC">
        <w:rPr>
          <w:rFonts w:asciiTheme="minorHAnsi" w:hAnsiTheme="minorHAnsi"/>
        </w:rPr>
        <w:t>ithdraw</w:t>
      </w:r>
      <w:r>
        <w:rPr>
          <w:rFonts w:asciiTheme="minorHAnsi" w:hAnsiTheme="minorHAnsi"/>
        </w:rPr>
        <w:t xml:space="preserve">ing </w:t>
      </w:r>
      <w:r w:rsidRPr="009B07DC">
        <w:rPr>
          <w:rFonts w:asciiTheme="minorHAnsi" w:hAnsiTheme="minorHAnsi"/>
        </w:rPr>
        <w:t xml:space="preserve">from the EU </w:t>
      </w:r>
      <w:r>
        <w:rPr>
          <w:rFonts w:asciiTheme="minorHAnsi" w:hAnsiTheme="minorHAnsi"/>
        </w:rPr>
        <w:t xml:space="preserve">was seen as having the biggest negative impact on business </w:t>
      </w:r>
      <w:r w:rsidR="00C805D7">
        <w:rPr>
          <w:rFonts w:asciiTheme="minorHAnsi" w:hAnsiTheme="minorHAnsi"/>
        </w:rPr>
        <w:t xml:space="preserve">54% </w:t>
      </w:r>
      <w:r>
        <w:rPr>
          <w:rFonts w:asciiTheme="minorHAnsi" w:hAnsiTheme="minorHAnsi"/>
        </w:rPr>
        <w:t>(</w:t>
      </w:r>
      <w:r w:rsidRPr="009B07DC">
        <w:rPr>
          <w:rFonts w:asciiTheme="minorHAnsi" w:hAnsiTheme="minorHAnsi"/>
        </w:rPr>
        <w:t>55%</w:t>
      </w:r>
      <w:r w:rsidR="00C805D7">
        <w:rPr>
          <w:rFonts w:asciiTheme="minorHAnsi" w:hAnsiTheme="minorHAnsi"/>
        </w:rPr>
        <w:t>)</w:t>
      </w:r>
      <w:r w:rsidRPr="009B07DC">
        <w:rPr>
          <w:rFonts w:asciiTheme="minorHAnsi" w:hAnsiTheme="minorHAnsi"/>
        </w:rPr>
        <w:t xml:space="preserve"> of respondents</w:t>
      </w:r>
      <w:r>
        <w:rPr>
          <w:rFonts w:asciiTheme="minorHAnsi" w:hAnsiTheme="minorHAnsi"/>
        </w:rPr>
        <w:t>. F</w:t>
      </w:r>
      <w:r w:rsidRPr="009B07DC">
        <w:rPr>
          <w:rFonts w:asciiTheme="minorHAnsi" w:hAnsiTheme="minorHAnsi"/>
        </w:rPr>
        <w:t xml:space="preserve">urther integration </w:t>
      </w:r>
      <w:r>
        <w:rPr>
          <w:rFonts w:asciiTheme="minorHAnsi" w:hAnsiTheme="minorHAnsi"/>
        </w:rPr>
        <w:t>with the EU was seen as the second most negative</w:t>
      </w:r>
      <w:r w:rsidRPr="009B07DC">
        <w:rPr>
          <w:rFonts w:asciiTheme="minorHAnsi" w:hAnsiTheme="minorHAnsi"/>
        </w:rPr>
        <w:t xml:space="preserve"> impact</w:t>
      </w:r>
      <w:r>
        <w:rPr>
          <w:rFonts w:asciiTheme="minorHAnsi" w:hAnsiTheme="minorHAnsi"/>
        </w:rPr>
        <w:t xml:space="preserve"> </w:t>
      </w:r>
      <w:r w:rsidR="00C805D7">
        <w:rPr>
          <w:rFonts w:asciiTheme="minorHAnsi" w:hAnsiTheme="minorHAnsi"/>
        </w:rPr>
        <w:t xml:space="preserve">16% </w:t>
      </w:r>
      <w:r>
        <w:rPr>
          <w:rFonts w:asciiTheme="minorHAnsi" w:hAnsiTheme="minorHAnsi"/>
        </w:rPr>
        <w:t xml:space="preserve">(19%).  The least negative scenario presented was withdrawal from the EU and negotiating a new trade deal, only </w:t>
      </w:r>
      <w:r w:rsidR="00C805D7">
        <w:rPr>
          <w:rFonts w:asciiTheme="minorHAnsi" w:hAnsiTheme="minorHAnsi"/>
        </w:rPr>
        <w:t>5% (</w:t>
      </w:r>
      <w:r>
        <w:rPr>
          <w:rFonts w:asciiTheme="minorHAnsi" w:hAnsiTheme="minorHAnsi"/>
        </w:rPr>
        <w:t>4%</w:t>
      </w:r>
      <w:r w:rsidR="00C805D7">
        <w:rPr>
          <w:rFonts w:asciiTheme="minorHAnsi" w:hAnsiTheme="minorHAnsi"/>
        </w:rPr>
        <w:t>)</w:t>
      </w:r>
      <w:r>
        <w:rPr>
          <w:rFonts w:asciiTheme="minorHAnsi" w:hAnsiTheme="minorHAnsi"/>
        </w:rPr>
        <w:t xml:space="preserve"> felt this would have a major negative impact on their business.</w:t>
      </w:r>
    </w:p>
    <w:p w:rsidR="00C805D7" w:rsidRPr="009B07DC" w:rsidRDefault="00C805D7" w:rsidP="0099234E">
      <w:pPr>
        <w:jc w:val="both"/>
        <w:rPr>
          <w:rFonts w:asciiTheme="minorHAnsi" w:hAnsiTheme="minorHAnsi"/>
        </w:rPr>
      </w:pPr>
    </w:p>
    <w:p w:rsidR="003E220D" w:rsidRDefault="003E220D" w:rsidP="0099234E">
      <w:pPr>
        <w:jc w:val="both"/>
        <w:rPr>
          <w:rFonts w:asciiTheme="minorHAnsi" w:hAnsiTheme="minorHAnsi"/>
        </w:rPr>
      </w:pPr>
      <w:r w:rsidRPr="00CF4059">
        <w:rPr>
          <w:rFonts w:asciiTheme="minorHAnsi" w:hAnsiTheme="minorHAnsi"/>
          <w:b/>
        </w:rPr>
        <w:t>Question five</w:t>
      </w:r>
      <w:r w:rsidRPr="009B07DC">
        <w:rPr>
          <w:rFonts w:asciiTheme="minorHAnsi" w:hAnsiTheme="minorHAnsi"/>
        </w:rPr>
        <w:t xml:space="preserve"> asked respondents which of the same five scenarios would have the biggest </w:t>
      </w:r>
      <w:r w:rsidRPr="00CF4059">
        <w:rPr>
          <w:rFonts w:asciiTheme="minorHAnsi" w:hAnsiTheme="minorHAnsi"/>
          <w:u w:val="single"/>
        </w:rPr>
        <w:t>positive</w:t>
      </w:r>
      <w:r w:rsidRPr="009B07DC">
        <w:rPr>
          <w:rFonts w:asciiTheme="minorHAnsi" w:hAnsiTheme="minorHAnsi"/>
        </w:rPr>
        <w:t xml:space="preserve"> impact on their business.</w:t>
      </w:r>
      <w:r>
        <w:rPr>
          <w:rFonts w:asciiTheme="minorHAnsi" w:hAnsiTheme="minorHAnsi"/>
        </w:rPr>
        <w:t xml:space="preserve"> </w:t>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Pr>
          <w:noProof/>
          <w:lang w:eastAsia="en-GB"/>
        </w:rPr>
        <w:drawing>
          <wp:inline distT="0" distB="0" distL="0" distR="0" wp14:anchorId="6A68F05F" wp14:editId="56DA49CC">
            <wp:extent cx="5486400" cy="32385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220D" w:rsidRDefault="003E220D" w:rsidP="0099234E">
      <w:pPr>
        <w:jc w:val="both"/>
        <w:rPr>
          <w:rFonts w:asciiTheme="minorHAnsi" w:hAnsiTheme="minorHAnsi"/>
        </w:rPr>
      </w:pPr>
    </w:p>
    <w:p w:rsidR="003E220D" w:rsidRPr="009B07DC" w:rsidRDefault="00B00B30" w:rsidP="0099234E">
      <w:pPr>
        <w:jc w:val="both"/>
        <w:rPr>
          <w:rFonts w:asciiTheme="minorHAnsi" w:hAnsiTheme="minorHAnsi"/>
        </w:rPr>
      </w:pPr>
      <w:r>
        <w:rPr>
          <w:rFonts w:asciiTheme="minorHAnsi" w:hAnsiTheme="minorHAnsi"/>
        </w:rPr>
        <w:t xml:space="preserve">44% </w:t>
      </w:r>
      <w:r w:rsidR="00A316E7">
        <w:rPr>
          <w:rFonts w:asciiTheme="minorHAnsi" w:hAnsiTheme="minorHAnsi"/>
        </w:rPr>
        <w:t>(</w:t>
      </w:r>
      <w:r w:rsidR="003E220D" w:rsidRPr="009B07DC">
        <w:rPr>
          <w:rFonts w:asciiTheme="minorHAnsi" w:hAnsiTheme="minorHAnsi"/>
        </w:rPr>
        <w:t>47%</w:t>
      </w:r>
      <w:r w:rsidR="00A316E7">
        <w:rPr>
          <w:rFonts w:asciiTheme="minorHAnsi" w:hAnsiTheme="minorHAnsi"/>
        </w:rPr>
        <w:t>)</w:t>
      </w:r>
      <w:r w:rsidR="003E220D" w:rsidRPr="009B07DC">
        <w:rPr>
          <w:rFonts w:asciiTheme="minorHAnsi" w:hAnsiTheme="minorHAnsi"/>
        </w:rPr>
        <w:t xml:space="preserve"> of respondents said that “remaining in the EU but transfer powers back to the UK” would have the </w:t>
      </w:r>
      <w:r w:rsidR="003E220D">
        <w:rPr>
          <w:rFonts w:asciiTheme="minorHAnsi" w:hAnsiTheme="minorHAnsi"/>
        </w:rPr>
        <w:t xml:space="preserve">most positive </w:t>
      </w:r>
      <w:r w:rsidR="003E220D" w:rsidRPr="009B07DC">
        <w:rPr>
          <w:rFonts w:asciiTheme="minorHAnsi" w:hAnsiTheme="minorHAnsi"/>
        </w:rPr>
        <w:t>impact.</w:t>
      </w:r>
      <w:r w:rsidR="003E220D">
        <w:rPr>
          <w:rFonts w:asciiTheme="minorHAnsi" w:hAnsiTheme="minorHAnsi"/>
        </w:rPr>
        <w:t xml:space="preserve"> </w:t>
      </w:r>
      <w:r w:rsidR="003E220D" w:rsidRPr="009B07DC">
        <w:rPr>
          <w:rFonts w:asciiTheme="minorHAnsi" w:hAnsiTheme="minorHAnsi"/>
        </w:rPr>
        <w:t xml:space="preserve">  </w:t>
      </w:r>
    </w:p>
    <w:p w:rsidR="003E220D" w:rsidRPr="009B07DC" w:rsidRDefault="003E220D" w:rsidP="0099234E">
      <w:pPr>
        <w:jc w:val="both"/>
        <w:rPr>
          <w:rFonts w:asciiTheme="minorHAnsi" w:hAnsiTheme="minorHAnsi"/>
        </w:rPr>
      </w:pPr>
    </w:p>
    <w:p w:rsidR="003E220D" w:rsidRPr="009B07DC" w:rsidRDefault="00B00B30" w:rsidP="0099234E">
      <w:pPr>
        <w:jc w:val="both"/>
        <w:rPr>
          <w:rFonts w:asciiTheme="minorHAnsi" w:hAnsiTheme="minorHAnsi"/>
        </w:rPr>
      </w:pPr>
      <w:r>
        <w:rPr>
          <w:rFonts w:asciiTheme="minorHAnsi" w:hAnsiTheme="minorHAnsi"/>
        </w:rPr>
        <w:t>16% (</w:t>
      </w:r>
      <w:r w:rsidR="003E220D" w:rsidRPr="009B07DC">
        <w:rPr>
          <w:rFonts w:asciiTheme="minorHAnsi" w:hAnsiTheme="minorHAnsi"/>
        </w:rPr>
        <w:t>18%</w:t>
      </w:r>
      <w:r>
        <w:rPr>
          <w:rFonts w:asciiTheme="minorHAnsi" w:hAnsiTheme="minorHAnsi"/>
        </w:rPr>
        <w:t>)</w:t>
      </w:r>
      <w:r w:rsidR="003E220D" w:rsidRPr="009B07DC">
        <w:rPr>
          <w:rFonts w:asciiTheme="minorHAnsi" w:hAnsiTheme="minorHAnsi"/>
        </w:rPr>
        <w:t xml:space="preserve"> said further integration would have the biggest </w:t>
      </w:r>
      <w:r w:rsidR="003E220D">
        <w:rPr>
          <w:rFonts w:asciiTheme="minorHAnsi" w:hAnsiTheme="minorHAnsi"/>
        </w:rPr>
        <w:t xml:space="preserve">positive </w:t>
      </w:r>
      <w:r w:rsidR="003E220D" w:rsidRPr="009B07DC">
        <w:rPr>
          <w:rFonts w:asciiTheme="minorHAnsi" w:hAnsiTheme="minorHAnsi"/>
        </w:rPr>
        <w:t>impact</w:t>
      </w:r>
      <w:r>
        <w:rPr>
          <w:rFonts w:asciiTheme="minorHAnsi" w:hAnsiTheme="minorHAnsi"/>
        </w:rPr>
        <w:t>.</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A172EC">
        <w:rPr>
          <w:rFonts w:asciiTheme="minorHAnsi" w:hAnsiTheme="minorHAnsi"/>
          <w:b/>
        </w:rPr>
        <w:t>Question six</w:t>
      </w:r>
      <w:r w:rsidRPr="009B07DC">
        <w:rPr>
          <w:rFonts w:asciiTheme="minorHAnsi" w:hAnsiTheme="minorHAnsi"/>
        </w:rPr>
        <w:t xml:space="preserve"> considered the importance of creating a common European policy in certain selected areas: namely European and monetary union, energy, digital services, a deeper and fairer internal market, free trade agreement with the US, stricter controls on banks, asylum and migration, defence, and justice and citizen rights.</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Respondents were asked to rank each priority as High, Medium, or Low.  </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“Economic and monetary union” was rated as a High priority by </w:t>
      </w:r>
      <w:r w:rsidR="00B00B30">
        <w:rPr>
          <w:rFonts w:asciiTheme="minorHAnsi" w:hAnsiTheme="minorHAnsi"/>
        </w:rPr>
        <w:t>34% (</w:t>
      </w:r>
      <w:r w:rsidRPr="009B07DC">
        <w:rPr>
          <w:rFonts w:asciiTheme="minorHAnsi" w:hAnsiTheme="minorHAnsi"/>
        </w:rPr>
        <w:t>36%</w:t>
      </w:r>
      <w:r w:rsidR="00B00B30">
        <w:rPr>
          <w:rFonts w:asciiTheme="minorHAnsi" w:hAnsiTheme="minorHAnsi"/>
        </w:rPr>
        <w:t>)</w:t>
      </w:r>
      <w:r w:rsidRPr="009B07DC">
        <w:rPr>
          <w:rFonts w:asciiTheme="minorHAnsi" w:hAnsiTheme="minorHAnsi"/>
        </w:rPr>
        <w:t xml:space="preserve"> of respondents, </w:t>
      </w:r>
      <w:r w:rsidR="00B00B30">
        <w:rPr>
          <w:rFonts w:asciiTheme="minorHAnsi" w:hAnsiTheme="minorHAnsi"/>
        </w:rPr>
        <w:t>31% (</w:t>
      </w:r>
      <w:r w:rsidRPr="009B07DC">
        <w:rPr>
          <w:rFonts w:asciiTheme="minorHAnsi" w:hAnsiTheme="minorHAnsi"/>
        </w:rPr>
        <w:t>30%</w:t>
      </w:r>
      <w:r w:rsidR="00B00B30">
        <w:rPr>
          <w:rFonts w:asciiTheme="minorHAnsi" w:hAnsiTheme="minorHAnsi"/>
        </w:rPr>
        <w:t>)</w:t>
      </w:r>
      <w:r w:rsidRPr="009B07DC">
        <w:rPr>
          <w:rFonts w:asciiTheme="minorHAnsi" w:hAnsiTheme="minorHAnsi"/>
        </w:rPr>
        <w:t xml:space="preserve"> rated it a Medium priority and </w:t>
      </w:r>
      <w:r w:rsidR="00B00B30">
        <w:rPr>
          <w:rFonts w:asciiTheme="minorHAnsi" w:hAnsiTheme="minorHAnsi"/>
        </w:rPr>
        <w:t>35% (</w:t>
      </w:r>
      <w:r w:rsidRPr="009B07DC">
        <w:rPr>
          <w:rFonts w:asciiTheme="minorHAnsi" w:hAnsiTheme="minorHAnsi"/>
        </w:rPr>
        <w:t>34%</w:t>
      </w:r>
      <w:r w:rsidR="00B00B30">
        <w:rPr>
          <w:rFonts w:asciiTheme="minorHAnsi" w:hAnsiTheme="minorHAnsi"/>
        </w:rPr>
        <w:t>)</w:t>
      </w:r>
      <w:r w:rsidRPr="009B07DC">
        <w:rPr>
          <w:rFonts w:asciiTheme="minorHAnsi" w:hAnsiTheme="minorHAnsi"/>
        </w:rPr>
        <w:t xml:space="preserve"> as a Low priority.</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“Sustainable and secure energy union” was rated High by </w:t>
      </w:r>
      <w:r w:rsidR="00786236">
        <w:rPr>
          <w:rFonts w:asciiTheme="minorHAnsi" w:hAnsiTheme="minorHAnsi"/>
        </w:rPr>
        <w:t>38% (</w:t>
      </w:r>
      <w:r w:rsidRPr="009B07DC">
        <w:rPr>
          <w:rFonts w:asciiTheme="minorHAnsi" w:hAnsiTheme="minorHAnsi"/>
        </w:rPr>
        <w:t>39%</w:t>
      </w:r>
      <w:r w:rsidR="00786236">
        <w:rPr>
          <w:rFonts w:asciiTheme="minorHAnsi" w:hAnsiTheme="minorHAnsi"/>
        </w:rPr>
        <w:t>)</w:t>
      </w:r>
      <w:r w:rsidRPr="009B07DC">
        <w:rPr>
          <w:rFonts w:asciiTheme="minorHAnsi" w:hAnsiTheme="minorHAnsi"/>
        </w:rPr>
        <w:t xml:space="preserve"> of respondents, </w:t>
      </w:r>
      <w:r w:rsidR="00786236">
        <w:rPr>
          <w:rFonts w:asciiTheme="minorHAnsi" w:hAnsiTheme="minorHAnsi"/>
        </w:rPr>
        <w:t>48% (</w:t>
      </w:r>
      <w:r w:rsidRPr="009B07DC">
        <w:rPr>
          <w:rFonts w:asciiTheme="minorHAnsi" w:hAnsiTheme="minorHAnsi"/>
        </w:rPr>
        <w:t>50%</w:t>
      </w:r>
      <w:r w:rsidR="00786236">
        <w:rPr>
          <w:rFonts w:asciiTheme="minorHAnsi" w:hAnsiTheme="minorHAnsi"/>
        </w:rPr>
        <w:t>)</w:t>
      </w:r>
      <w:r w:rsidRPr="009B07DC">
        <w:rPr>
          <w:rFonts w:asciiTheme="minorHAnsi" w:hAnsiTheme="minorHAnsi"/>
        </w:rPr>
        <w:t xml:space="preserve"> as Medium, and </w:t>
      </w:r>
      <w:r w:rsidR="00786236">
        <w:rPr>
          <w:rFonts w:asciiTheme="minorHAnsi" w:hAnsiTheme="minorHAnsi"/>
        </w:rPr>
        <w:t>13% (</w:t>
      </w:r>
      <w:r w:rsidRPr="009B07DC">
        <w:rPr>
          <w:rFonts w:asciiTheme="minorHAnsi" w:hAnsiTheme="minorHAnsi"/>
        </w:rPr>
        <w:t>11%</w:t>
      </w:r>
      <w:r w:rsidR="00786236">
        <w:rPr>
          <w:rFonts w:asciiTheme="minorHAnsi" w:hAnsiTheme="minorHAnsi"/>
        </w:rPr>
        <w:t>)</w:t>
      </w:r>
      <w:r w:rsidRPr="009B07DC">
        <w:rPr>
          <w:rFonts w:asciiTheme="minorHAnsi" w:hAnsiTheme="minorHAnsi"/>
        </w:rPr>
        <w:t xml:space="preserve"> as Low.</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“A connected digital single market was rated High by </w:t>
      </w:r>
      <w:r w:rsidR="007C1D81">
        <w:rPr>
          <w:rFonts w:asciiTheme="minorHAnsi" w:hAnsiTheme="minorHAnsi"/>
        </w:rPr>
        <w:t>39% (</w:t>
      </w:r>
      <w:r w:rsidRPr="009B07DC">
        <w:rPr>
          <w:rFonts w:asciiTheme="minorHAnsi" w:hAnsiTheme="minorHAnsi"/>
        </w:rPr>
        <w:t>37%</w:t>
      </w:r>
      <w:r w:rsidR="007C1D81">
        <w:rPr>
          <w:rFonts w:asciiTheme="minorHAnsi" w:hAnsiTheme="minorHAnsi"/>
        </w:rPr>
        <w:t>)</w:t>
      </w:r>
      <w:r w:rsidRPr="009B07DC">
        <w:rPr>
          <w:rFonts w:asciiTheme="minorHAnsi" w:hAnsiTheme="minorHAnsi"/>
        </w:rPr>
        <w:t xml:space="preserve">, Medium by </w:t>
      </w:r>
      <w:r w:rsidR="007C1D81">
        <w:rPr>
          <w:rFonts w:asciiTheme="minorHAnsi" w:hAnsiTheme="minorHAnsi"/>
        </w:rPr>
        <w:t>46% (</w:t>
      </w:r>
      <w:r w:rsidRPr="009B07DC">
        <w:rPr>
          <w:rFonts w:asciiTheme="minorHAnsi" w:hAnsiTheme="minorHAnsi"/>
        </w:rPr>
        <w:t>47%</w:t>
      </w:r>
      <w:r w:rsidR="007C1D81">
        <w:rPr>
          <w:rFonts w:asciiTheme="minorHAnsi" w:hAnsiTheme="minorHAnsi"/>
        </w:rPr>
        <w:t>)</w:t>
      </w:r>
      <w:r w:rsidRPr="009B07DC">
        <w:rPr>
          <w:rFonts w:asciiTheme="minorHAnsi" w:hAnsiTheme="minorHAnsi"/>
        </w:rPr>
        <w:t xml:space="preserve"> and Low by </w:t>
      </w:r>
      <w:r w:rsidR="007C1D81">
        <w:rPr>
          <w:rFonts w:asciiTheme="minorHAnsi" w:hAnsiTheme="minorHAnsi"/>
        </w:rPr>
        <w:t>15% (16%)</w:t>
      </w:r>
      <w:r w:rsidRPr="009B07DC">
        <w:rPr>
          <w:rFonts w:asciiTheme="minorHAnsi" w:hAnsiTheme="minorHAnsi"/>
        </w:rPr>
        <w:t>.</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“A deeper and fairer internal market” was rated High by </w:t>
      </w:r>
      <w:r w:rsidR="00323C39">
        <w:rPr>
          <w:rFonts w:asciiTheme="minorHAnsi" w:hAnsiTheme="minorHAnsi"/>
        </w:rPr>
        <w:t>65% (</w:t>
      </w:r>
      <w:r w:rsidRPr="009B07DC">
        <w:rPr>
          <w:rFonts w:asciiTheme="minorHAnsi" w:hAnsiTheme="minorHAnsi"/>
        </w:rPr>
        <w:t>64%</w:t>
      </w:r>
      <w:r w:rsidR="00323C39">
        <w:rPr>
          <w:rFonts w:asciiTheme="minorHAnsi" w:hAnsiTheme="minorHAnsi"/>
        </w:rPr>
        <w:t>)</w:t>
      </w:r>
      <w:r w:rsidRPr="009B07DC">
        <w:rPr>
          <w:rFonts w:asciiTheme="minorHAnsi" w:hAnsiTheme="minorHAnsi"/>
        </w:rPr>
        <w:t xml:space="preserve"> (the top rating overall), Medium </w:t>
      </w:r>
      <w:r w:rsidR="00323C39">
        <w:rPr>
          <w:rFonts w:asciiTheme="minorHAnsi" w:hAnsiTheme="minorHAnsi"/>
        </w:rPr>
        <w:t xml:space="preserve">28% </w:t>
      </w:r>
      <w:r w:rsidRPr="009B07DC">
        <w:rPr>
          <w:rFonts w:asciiTheme="minorHAnsi" w:hAnsiTheme="minorHAnsi"/>
        </w:rPr>
        <w:t xml:space="preserve">(30%), and Low </w:t>
      </w:r>
      <w:r w:rsidR="00323C39">
        <w:rPr>
          <w:rFonts w:asciiTheme="minorHAnsi" w:hAnsiTheme="minorHAnsi"/>
        </w:rPr>
        <w:t>7% (</w:t>
      </w:r>
      <w:r w:rsidRPr="009B07DC">
        <w:rPr>
          <w:rFonts w:asciiTheme="minorHAnsi" w:hAnsiTheme="minorHAnsi"/>
        </w:rPr>
        <w:t>6%</w:t>
      </w:r>
      <w:r w:rsidR="00323C39">
        <w:rPr>
          <w:rFonts w:asciiTheme="minorHAnsi" w:hAnsiTheme="minorHAnsi"/>
        </w:rPr>
        <w:t>)</w:t>
      </w:r>
      <w:r w:rsidRPr="009B07DC">
        <w:rPr>
          <w:rFonts w:asciiTheme="minorHAnsi" w:hAnsiTheme="minorHAnsi"/>
        </w:rPr>
        <w:t xml:space="preserve"> (the lowest rating overall).</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“A balanced free trade agreement with the United States” was rated High by </w:t>
      </w:r>
      <w:r w:rsidR="00323C39">
        <w:rPr>
          <w:rFonts w:asciiTheme="minorHAnsi" w:hAnsiTheme="minorHAnsi"/>
        </w:rPr>
        <w:t>55% (</w:t>
      </w:r>
      <w:r w:rsidRPr="009B07DC">
        <w:rPr>
          <w:rFonts w:asciiTheme="minorHAnsi" w:hAnsiTheme="minorHAnsi"/>
        </w:rPr>
        <w:t>54%</w:t>
      </w:r>
      <w:r w:rsidR="00323C39">
        <w:rPr>
          <w:rFonts w:asciiTheme="minorHAnsi" w:hAnsiTheme="minorHAnsi"/>
        </w:rPr>
        <w:t>)</w:t>
      </w:r>
      <w:r w:rsidRPr="009B07DC">
        <w:rPr>
          <w:rFonts w:asciiTheme="minorHAnsi" w:hAnsiTheme="minorHAnsi"/>
        </w:rPr>
        <w:t xml:space="preserve">, Medium </w:t>
      </w:r>
      <w:r w:rsidR="00323C39">
        <w:rPr>
          <w:rFonts w:asciiTheme="minorHAnsi" w:hAnsiTheme="minorHAnsi"/>
        </w:rPr>
        <w:t xml:space="preserve">36%, </w:t>
      </w:r>
      <w:r w:rsidRPr="009B07DC">
        <w:rPr>
          <w:rFonts w:asciiTheme="minorHAnsi" w:hAnsiTheme="minorHAnsi"/>
        </w:rPr>
        <w:t>(38%), and Low (8%).</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“Stricter controls on banks” was rated High by </w:t>
      </w:r>
      <w:r w:rsidR="00323C39">
        <w:rPr>
          <w:rFonts w:asciiTheme="minorHAnsi" w:hAnsiTheme="minorHAnsi"/>
        </w:rPr>
        <w:t>53%, (</w:t>
      </w:r>
      <w:r w:rsidRPr="009B07DC">
        <w:rPr>
          <w:rFonts w:asciiTheme="minorHAnsi" w:hAnsiTheme="minorHAnsi"/>
        </w:rPr>
        <w:t>52%</w:t>
      </w:r>
      <w:r w:rsidR="00323C39">
        <w:rPr>
          <w:rFonts w:asciiTheme="minorHAnsi" w:hAnsiTheme="minorHAnsi"/>
        </w:rPr>
        <w:t>)</w:t>
      </w:r>
      <w:r w:rsidRPr="009B07DC">
        <w:rPr>
          <w:rFonts w:asciiTheme="minorHAnsi" w:hAnsiTheme="minorHAnsi"/>
        </w:rPr>
        <w:t xml:space="preserve">, Medium </w:t>
      </w:r>
      <w:r w:rsidR="00323C39">
        <w:rPr>
          <w:rFonts w:asciiTheme="minorHAnsi" w:hAnsiTheme="minorHAnsi"/>
        </w:rPr>
        <w:t xml:space="preserve">31% </w:t>
      </w:r>
      <w:r w:rsidRPr="009B07DC">
        <w:rPr>
          <w:rFonts w:asciiTheme="minorHAnsi" w:hAnsiTheme="minorHAnsi"/>
        </w:rPr>
        <w:t xml:space="preserve">(33%), and Low </w:t>
      </w:r>
      <w:r w:rsidR="00323C39">
        <w:rPr>
          <w:rFonts w:asciiTheme="minorHAnsi" w:hAnsiTheme="minorHAnsi"/>
        </w:rPr>
        <w:t>17% (</w:t>
      </w:r>
      <w:r w:rsidRPr="009B07DC">
        <w:rPr>
          <w:rFonts w:asciiTheme="minorHAnsi" w:hAnsiTheme="minorHAnsi"/>
        </w:rPr>
        <w:t>16%).</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“Asylum and legal migration” was rated High by </w:t>
      </w:r>
      <w:r w:rsidR="002D68EA">
        <w:rPr>
          <w:rFonts w:asciiTheme="minorHAnsi" w:hAnsiTheme="minorHAnsi"/>
        </w:rPr>
        <w:t>54% (</w:t>
      </w:r>
      <w:r w:rsidRPr="009B07DC">
        <w:rPr>
          <w:rFonts w:asciiTheme="minorHAnsi" w:hAnsiTheme="minorHAnsi"/>
        </w:rPr>
        <w:t>53%</w:t>
      </w:r>
      <w:r w:rsidR="002D68EA">
        <w:rPr>
          <w:rFonts w:asciiTheme="minorHAnsi" w:hAnsiTheme="minorHAnsi"/>
        </w:rPr>
        <w:t>)</w:t>
      </w:r>
      <w:r w:rsidRPr="009B07DC">
        <w:rPr>
          <w:rFonts w:asciiTheme="minorHAnsi" w:hAnsiTheme="minorHAnsi"/>
        </w:rPr>
        <w:t xml:space="preserve">, Medium </w:t>
      </w:r>
      <w:r w:rsidR="002D68EA">
        <w:rPr>
          <w:rFonts w:asciiTheme="minorHAnsi" w:hAnsiTheme="minorHAnsi"/>
        </w:rPr>
        <w:t xml:space="preserve">30% </w:t>
      </w:r>
      <w:r w:rsidRPr="009B07DC">
        <w:rPr>
          <w:rFonts w:asciiTheme="minorHAnsi" w:hAnsiTheme="minorHAnsi"/>
        </w:rPr>
        <w:t>(32%</w:t>
      </w:r>
      <w:r w:rsidR="002D68EA">
        <w:rPr>
          <w:rFonts w:asciiTheme="minorHAnsi" w:hAnsiTheme="minorHAnsi"/>
        </w:rPr>
        <w:t>)</w:t>
      </w:r>
      <w:r w:rsidRPr="009B07DC">
        <w:rPr>
          <w:rFonts w:asciiTheme="minorHAnsi" w:hAnsiTheme="minorHAnsi"/>
        </w:rPr>
        <w:t xml:space="preserve">, and Low </w:t>
      </w:r>
      <w:r w:rsidR="002D68EA">
        <w:rPr>
          <w:rFonts w:asciiTheme="minorHAnsi" w:hAnsiTheme="minorHAnsi"/>
        </w:rPr>
        <w:t xml:space="preserve">12% </w:t>
      </w:r>
      <w:r w:rsidRPr="009B07DC">
        <w:rPr>
          <w:rFonts w:asciiTheme="minorHAnsi" w:hAnsiTheme="minorHAnsi"/>
        </w:rPr>
        <w:t>(11%).</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“Security and defence” was rated High by </w:t>
      </w:r>
      <w:r w:rsidR="00437630">
        <w:rPr>
          <w:rFonts w:asciiTheme="minorHAnsi" w:hAnsiTheme="minorHAnsi"/>
        </w:rPr>
        <w:t>51% (</w:t>
      </w:r>
      <w:r w:rsidRPr="009B07DC">
        <w:rPr>
          <w:rFonts w:asciiTheme="minorHAnsi" w:hAnsiTheme="minorHAnsi"/>
        </w:rPr>
        <w:t>52%</w:t>
      </w:r>
      <w:r w:rsidR="00437630">
        <w:rPr>
          <w:rFonts w:asciiTheme="minorHAnsi" w:hAnsiTheme="minorHAnsi"/>
        </w:rPr>
        <w:t>)</w:t>
      </w:r>
      <w:r w:rsidRPr="009B07DC">
        <w:rPr>
          <w:rFonts w:asciiTheme="minorHAnsi" w:hAnsiTheme="minorHAnsi"/>
        </w:rPr>
        <w:t>, Medium</w:t>
      </w:r>
      <w:r w:rsidR="00437630">
        <w:rPr>
          <w:rFonts w:asciiTheme="minorHAnsi" w:hAnsiTheme="minorHAnsi"/>
        </w:rPr>
        <w:t xml:space="preserve"> 37% </w:t>
      </w:r>
      <w:r w:rsidRPr="009B07DC">
        <w:rPr>
          <w:rFonts w:asciiTheme="minorHAnsi" w:hAnsiTheme="minorHAnsi"/>
        </w:rPr>
        <w:t>(37%</w:t>
      </w:r>
      <w:r w:rsidR="00437630">
        <w:rPr>
          <w:rFonts w:asciiTheme="minorHAnsi" w:hAnsiTheme="minorHAnsi"/>
        </w:rPr>
        <w:t>)</w:t>
      </w:r>
      <w:r w:rsidRPr="009B07DC">
        <w:rPr>
          <w:rFonts w:asciiTheme="minorHAnsi" w:hAnsiTheme="minorHAnsi"/>
        </w:rPr>
        <w:t xml:space="preserve">, and Low </w:t>
      </w:r>
      <w:r w:rsidR="00437630">
        <w:rPr>
          <w:rFonts w:asciiTheme="minorHAnsi" w:hAnsiTheme="minorHAnsi"/>
        </w:rPr>
        <w:t xml:space="preserve">12% </w:t>
      </w:r>
      <w:r w:rsidRPr="009B07DC">
        <w:rPr>
          <w:rFonts w:asciiTheme="minorHAnsi" w:hAnsiTheme="minorHAnsi"/>
        </w:rPr>
        <w:t>(11%).</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9B07DC">
        <w:rPr>
          <w:rFonts w:asciiTheme="minorHAnsi" w:hAnsiTheme="minorHAnsi"/>
        </w:rPr>
        <w:t xml:space="preserve">“Justice and fundamental rights for citizens” was rated High by </w:t>
      </w:r>
      <w:r w:rsidR="00437630">
        <w:rPr>
          <w:rFonts w:asciiTheme="minorHAnsi" w:hAnsiTheme="minorHAnsi"/>
        </w:rPr>
        <w:t>47% (</w:t>
      </w:r>
      <w:r w:rsidRPr="009B07DC">
        <w:rPr>
          <w:rFonts w:asciiTheme="minorHAnsi" w:hAnsiTheme="minorHAnsi"/>
        </w:rPr>
        <w:t>48%</w:t>
      </w:r>
      <w:r w:rsidR="00437630">
        <w:rPr>
          <w:rFonts w:asciiTheme="minorHAnsi" w:hAnsiTheme="minorHAnsi"/>
        </w:rPr>
        <w:t xml:space="preserve">) </w:t>
      </w:r>
      <w:r w:rsidRPr="009B07DC">
        <w:rPr>
          <w:rFonts w:asciiTheme="minorHAnsi" w:hAnsiTheme="minorHAnsi"/>
        </w:rPr>
        <w:t xml:space="preserve">, Medium </w:t>
      </w:r>
      <w:r w:rsidR="00437630">
        <w:rPr>
          <w:rFonts w:asciiTheme="minorHAnsi" w:hAnsiTheme="minorHAnsi"/>
        </w:rPr>
        <w:t xml:space="preserve">29% </w:t>
      </w:r>
      <w:r w:rsidRPr="009B07DC">
        <w:rPr>
          <w:rFonts w:asciiTheme="minorHAnsi" w:hAnsiTheme="minorHAnsi"/>
        </w:rPr>
        <w:t xml:space="preserve">(28%), and Low </w:t>
      </w:r>
      <w:r w:rsidR="00437630">
        <w:rPr>
          <w:rFonts w:asciiTheme="minorHAnsi" w:hAnsiTheme="minorHAnsi"/>
        </w:rPr>
        <w:t xml:space="preserve">23% </w:t>
      </w:r>
      <w:r w:rsidRPr="009B07DC">
        <w:rPr>
          <w:rFonts w:asciiTheme="minorHAnsi" w:hAnsiTheme="minorHAnsi"/>
        </w:rPr>
        <w:t>(23%).</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A172EC">
        <w:rPr>
          <w:rFonts w:asciiTheme="minorHAnsi" w:hAnsiTheme="minorHAnsi"/>
          <w:b/>
        </w:rPr>
        <w:t>Question 7</w:t>
      </w:r>
      <w:r w:rsidRPr="009B07DC">
        <w:rPr>
          <w:rFonts w:asciiTheme="minorHAnsi" w:hAnsiTheme="minorHAnsi"/>
        </w:rPr>
        <w:t xml:space="preserve"> looked at the EU’s four freedoms (free movement of persons, free movement of goods, free movement of services, and free movement of capital) and asked respondents which of them was in need of further action and reform.</w:t>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Pr>
          <w:noProof/>
          <w:lang w:eastAsia="en-GB"/>
        </w:rPr>
        <w:drawing>
          <wp:inline distT="0" distB="0" distL="0" distR="0" wp14:anchorId="0F4DF66C" wp14:editId="3CF34282">
            <wp:extent cx="5486400" cy="32385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220D" w:rsidRPr="009B07DC" w:rsidRDefault="003E220D" w:rsidP="0099234E">
      <w:pPr>
        <w:jc w:val="both"/>
        <w:rPr>
          <w:rFonts w:asciiTheme="minorHAnsi" w:hAnsiTheme="minorHAnsi"/>
        </w:rPr>
      </w:pPr>
    </w:p>
    <w:p w:rsidR="003E220D" w:rsidRPr="009B07DC" w:rsidRDefault="00B013F2" w:rsidP="0099234E">
      <w:pPr>
        <w:jc w:val="both"/>
        <w:rPr>
          <w:rFonts w:asciiTheme="minorHAnsi" w:hAnsiTheme="minorHAnsi"/>
        </w:rPr>
      </w:pPr>
      <w:r>
        <w:rPr>
          <w:rFonts w:asciiTheme="minorHAnsi" w:hAnsiTheme="minorHAnsi"/>
        </w:rPr>
        <w:t>40% (</w:t>
      </w:r>
      <w:r w:rsidR="003E220D" w:rsidRPr="009B07DC">
        <w:rPr>
          <w:rFonts w:asciiTheme="minorHAnsi" w:hAnsiTheme="minorHAnsi"/>
        </w:rPr>
        <w:t>37%</w:t>
      </w:r>
      <w:r>
        <w:rPr>
          <w:rFonts w:asciiTheme="minorHAnsi" w:hAnsiTheme="minorHAnsi"/>
        </w:rPr>
        <w:t>)</w:t>
      </w:r>
      <w:r w:rsidR="003E220D" w:rsidRPr="009B07DC">
        <w:rPr>
          <w:rFonts w:asciiTheme="minorHAnsi" w:hAnsiTheme="minorHAnsi"/>
        </w:rPr>
        <w:t xml:space="preserve"> of respondents stated that the free movement of persons </w:t>
      </w:r>
      <w:r>
        <w:rPr>
          <w:rFonts w:asciiTheme="minorHAnsi" w:hAnsiTheme="minorHAnsi"/>
        </w:rPr>
        <w:t xml:space="preserve">was in greater need of reform. </w:t>
      </w:r>
      <w:r w:rsidR="003E220D" w:rsidRPr="009B07DC">
        <w:rPr>
          <w:rFonts w:asciiTheme="minorHAnsi" w:hAnsiTheme="minorHAnsi"/>
        </w:rPr>
        <w:t xml:space="preserve">This was followed by free movement of goods </w:t>
      </w:r>
      <w:r>
        <w:rPr>
          <w:rFonts w:asciiTheme="minorHAnsi" w:hAnsiTheme="minorHAnsi"/>
        </w:rPr>
        <w:t xml:space="preserve">37% </w:t>
      </w:r>
      <w:r w:rsidR="003E220D" w:rsidRPr="009B07DC">
        <w:rPr>
          <w:rFonts w:asciiTheme="minorHAnsi" w:hAnsiTheme="minorHAnsi"/>
        </w:rPr>
        <w:t xml:space="preserve">(35%), free movement of services </w:t>
      </w:r>
      <w:r w:rsidR="00BE0B8C">
        <w:rPr>
          <w:rFonts w:asciiTheme="minorHAnsi" w:hAnsiTheme="minorHAnsi"/>
        </w:rPr>
        <w:t xml:space="preserve">17% </w:t>
      </w:r>
      <w:r w:rsidR="003E220D" w:rsidRPr="009B07DC">
        <w:rPr>
          <w:rFonts w:asciiTheme="minorHAnsi" w:hAnsiTheme="minorHAnsi"/>
        </w:rPr>
        <w:t xml:space="preserve">(20%) and finally free movement of capital </w:t>
      </w:r>
      <w:r w:rsidR="00BE0B8C">
        <w:rPr>
          <w:rFonts w:asciiTheme="minorHAnsi" w:hAnsiTheme="minorHAnsi"/>
        </w:rPr>
        <w:t xml:space="preserve">6% </w:t>
      </w:r>
      <w:r w:rsidR="003E220D" w:rsidRPr="009B07DC">
        <w:rPr>
          <w:rFonts w:asciiTheme="minorHAnsi" w:hAnsiTheme="minorHAnsi"/>
        </w:rPr>
        <w:t>(8%).</w:t>
      </w:r>
    </w:p>
    <w:p w:rsidR="003E220D" w:rsidRPr="009B07DC" w:rsidRDefault="003E220D" w:rsidP="0099234E">
      <w:pPr>
        <w:jc w:val="both"/>
        <w:rPr>
          <w:rFonts w:asciiTheme="minorHAnsi" w:hAnsiTheme="minorHAnsi"/>
        </w:rPr>
      </w:pPr>
    </w:p>
    <w:p w:rsidR="003E220D" w:rsidRPr="009B07DC" w:rsidRDefault="003E220D" w:rsidP="0099234E">
      <w:pPr>
        <w:jc w:val="both"/>
        <w:rPr>
          <w:rFonts w:asciiTheme="minorHAnsi" w:hAnsiTheme="minorHAnsi"/>
        </w:rPr>
      </w:pPr>
      <w:r w:rsidRPr="00A172EC">
        <w:rPr>
          <w:rFonts w:asciiTheme="minorHAnsi" w:hAnsiTheme="minorHAnsi"/>
          <w:b/>
        </w:rPr>
        <w:t>Questions 8 and 9</w:t>
      </w:r>
      <w:r w:rsidRPr="009B07DC">
        <w:rPr>
          <w:rFonts w:asciiTheme="minorHAnsi" w:hAnsiTheme="minorHAnsi"/>
        </w:rPr>
        <w:t xml:space="preserve"> asked how well</w:t>
      </w:r>
      <w:r>
        <w:rPr>
          <w:rFonts w:asciiTheme="minorHAnsi" w:hAnsiTheme="minorHAnsi"/>
        </w:rPr>
        <w:t>-</w:t>
      </w:r>
      <w:r w:rsidRPr="009B07DC">
        <w:rPr>
          <w:rFonts w:asciiTheme="minorHAnsi" w:hAnsiTheme="minorHAnsi"/>
        </w:rPr>
        <w:t>informed respondents were about the potential impact of EU legislation and policy measures on their business and where they would go to access the necessary information.</w:t>
      </w:r>
    </w:p>
    <w:p w:rsidR="003E220D" w:rsidRPr="009B07DC" w:rsidRDefault="003E220D" w:rsidP="0099234E">
      <w:pPr>
        <w:jc w:val="both"/>
        <w:rPr>
          <w:rFonts w:asciiTheme="minorHAnsi" w:hAnsiTheme="minorHAnsi"/>
        </w:rPr>
      </w:pPr>
    </w:p>
    <w:p w:rsidR="003E220D" w:rsidRPr="009B07DC" w:rsidRDefault="008D1005" w:rsidP="0099234E">
      <w:pPr>
        <w:jc w:val="both"/>
        <w:rPr>
          <w:rFonts w:asciiTheme="minorHAnsi" w:hAnsiTheme="minorHAnsi"/>
        </w:rPr>
      </w:pPr>
      <w:r>
        <w:rPr>
          <w:rFonts w:asciiTheme="minorHAnsi" w:hAnsiTheme="minorHAnsi"/>
        </w:rPr>
        <w:t>68% (</w:t>
      </w:r>
      <w:r w:rsidR="003E220D" w:rsidRPr="009B07DC">
        <w:rPr>
          <w:rFonts w:asciiTheme="minorHAnsi" w:hAnsiTheme="minorHAnsi"/>
        </w:rPr>
        <w:t>66%</w:t>
      </w:r>
      <w:r>
        <w:rPr>
          <w:rFonts w:asciiTheme="minorHAnsi" w:hAnsiTheme="minorHAnsi"/>
        </w:rPr>
        <w:t>)</w:t>
      </w:r>
      <w:r w:rsidR="003E220D" w:rsidRPr="009B07DC">
        <w:rPr>
          <w:rFonts w:asciiTheme="minorHAnsi" w:hAnsiTheme="minorHAnsi"/>
        </w:rPr>
        <w:t xml:space="preserve"> of respondents considered themselves as “fairly well informed”, </w:t>
      </w:r>
      <w:r w:rsidR="00A133D4">
        <w:rPr>
          <w:rFonts w:asciiTheme="minorHAnsi" w:hAnsiTheme="minorHAnsi"/>
        </w:rPr>
        <w:t>18%, (</w:t>
      </w:r>
      <w:r w:rsidR="003E220D" w:rsidRPr="009B07DC">
        <w:rPr>
          <w:rFonts w:asciiTheme="minorHAnsi" w:hAnsiTheme="minorHAnsi"/>
        </w:rPr>
        <w:t>22%</w:t>
      </w:r>
      <w:r w:rsidR="00A133D4">
        <w:rPr>
          <w:rFonts w:asciiTheme="minorHAnsi" w:hAnsiTheme="minorHAnsi"/>
        </w:rPr>
        <w:t>)</w:t>
      </w:r>
      <w:r w:rsidR="003E220D" w:rsidRPr="009B07DC">
        <w:rPr>
          <w:rFonts w:asciiTheme="minorHAnsi" w:hAnsiTheme="minorHAnsi"/>
        </w:rPr>
        <w:t xml:space="preserve"> as “not at all informed” and </w:t>
      </w:r>
      <w:r w:rsidR="007354D1">
        <w:rPr>
          <w:rFonts w:asciiTheme="minorHAnsi" w:hAnsiTheme="minorHAnsi"/>
        </w:rPr>
        <w:t xml:space="preserve">14% </w:t>
      </w:r>
      <w:r w:rsidR="00A133D4">
        <w:rPr>
          <w:rFonts w:asciiTheme="minorHAnsi" w:hAnsiTheme="minorHAnsi"/>
        </w:rPr>
        <w:t>(</w:t>
      </w:r>
      <w:r w:rsidR="003E220D" w:rsidRPr="009B07DC">
        <w:rPr>
          <w:rFonts w:asciiTheme="minorHAnsi" w:hAnsiTheme="minorHAnsi"/>
        </w:rPr>
        <w:t>12%</w:t>
      </w:r>
      <w:r w:rsidR="00A133D4">
        <w:rPr>
          <w:rFonts w:asciiTheme="minorHAnsi" w:hAnsiTheme="minorHAnsi"/>
        </w:rPr>
        <w:t>)</w:t>
      </w:r>
      <w:r w:rsidR="003E220D" w:rsidRPr="009B07DC">
        <w:rPr>
          <w:rFonts w:asciiTheme="minorHAnsi" w:hAnsiTheme="minorHAnsi"/>
        </w:rPr>
        <w:t xml:space="preserve"> “very informed”.</w:t>
      </w:r>
    </w:p>
    <w:p w:rsidR="003E220D" w:rsidRPr="009B07DC" w:rsidRDefault="003E220D" w:rsidP="0099234E">
      <w:pPr>
        <w:jc w:val="both"/>
        <w:rPr>
          <w:rFonts w:asciiTheme="minorHAnsi" w:hAnsiTheme="minorHAnsi"/>
        </w:rPr>
      </w:pPr>
    </w:p>
    <w:p w:rsidR="003E220D" w:rsidRDefault="003E220D" w:rsidP="0099234E">
      <w:pPr>
        <w:jc w:val="both"/>
        <w:rPr>
          <w:rFonts w:asciiTheme="minorHAnsi" w:hAnsiTheme="minorHAnsi"/>
        </w:rPr>
      </w:pPr>
      <w:r w:rsidRPr="009B07DC">
        <w:rPr>
          <w:rFonts w:asciiTheme="minorHAnsi" w:hAnsiTheme="minorHAnsi"/>
        </w:rPr>
        <w:t xml:space="preserve">When asked about accessing information </w:t>
      </w:r>
      <w:r w:rsidR="007354D1">
        <w:rPr>
          <w:rFonts w:asciiTheme="minorHAnsi" w:hAnsiTheme="minorHAnsi"/>
        </w:rPr>
        <w:t>55% (</w:t>
      </w:r>
      <w:r w:rsidRPr="009B07DC">
        <w:rPr>
          <w:rFonts w:asciiTheme="minorHAnsi" w:hAnsiTheme="minorHAnsi"/>
        </w:rPr>
        <w:t>58%</w:t>
      </w:r>
      <w:r w:rsidR="007354D1">
        <w:rPr>
          <w:rFonts w:asciiTheme="minorHAnsi" w:hAnsiTheme="minorHAnsi"/>
        </w:rPr>
        <w:t>)</w:t>
      </w:r>
      <w:r w:rsidRPr="009B07DC">
        <w:rPr>
          <w:rFonts w:asciiTheme="minorHAnsi" w:hAnsiTheme="minorHAnsi"/>
        </w:rPr>
        <w:t xml:space="preserve"> of respondents would use the EU website followed by the Chamber of Commerce </w:t>
      </w:r>
      <w:r w:rsidR="007354D1">
        <w:rPr>
          <w:rFonts w:asciiTheme="minorHAnsi" w:hAnsiTheme="minorHAnsi"/>
        </w:rPr>
        <w:t xml:space="preserve">56% </w:t>
      </w:r>
      <w:r w:rsidRPr="009B07DC">
        <w:rPr>
          <w:rFonts w:asciiTheme="minorHAnsi" w:hAnsiTheme="minorHAnsi"/>
        </w:rPr>
        <w:t xml:space="preserve">(55%).  </w:t>
      </w:r>
      <w:r w:rsidR="007354D1">
        <w:rPr>
          <w:rFonts w:asciiTheme="minorHAnsi" w:hAnsiTheme="minorHAnsi"/>
        </w:rPr>
        <w:t>17% (</w:t>
      </w:r>
      <w:r w:rsidRPr="009B07DC">
        <w:rPr>
          <w:rFonts w:asciiTheme="minorHAnsi" w:hAnsiTheme="minorHAnsi"/>
        </w:rPr>
        <w:t>15%</w:t>
      </w:r>
      <w:r w:rsidR="007354D1">
        <w:rPr>
          <w:rFonts w:asciiTheme="minorHAnsi" w:hAnsiTheme="minorHAnsi"/>
        </w:rPr>
        <w:t>)</w:t>
      </w:r>
      <w:r w:rsidRPr="009B07DC">
        <w:rPr>
          <w:rFonts w:asciiTheme="minorHAnsi" w:hAnsiTheme="minorHAnsi"/>
        </w:rPr>
        <w:t xml:space="preserve"> of respondents would use Europe Direct, </w:t>
      </w:r>
      <w:r w:rsidR="007354D1">
        <w:rPr>
          <w:rFonts w:asciiTheme="minorHAnsi" w:hAnsiTheme="minorHAnsi"/>
        </w:rPr>
        <w:t>7% (</w:t>
      </w:r>
      <w:r w:rsidRPr="009B07DC">
        <w:rPr>
          <w:rFonts w:asciiTheme="minorHAnsi" w:hAnsiTheme="minorHAnsi"/>
        </w:rPr>
        <w:t>8%</w:t>
      </w:r>
      <w:r w:rsidR="007354D1">
        <w:rPr>
          <w:rFonts w:asciiTheme="minorHAnsi" w:hAnsiTheme="minorHAnsi"/>
        </w:rPr>
        <w:t>)</w:t>
      </w:r>
      <w:r w:rsidRPr="009B07DC">
        <w:rPr>
          <w:rFonts w:asciiTheme="minorHAnsi" w:hAnsiTheme="minorHAnsi"/>
        </w:rPr>
        <w:t xml:space="preserve"> their local authority, and </w:t>
      </w:r>
      <w:r w:rsidR="007354D1">
        <w:rPr>
          <w:rFonts w:asciiTheme="minorHAnsi" w:hAnsiTheme="minorHAnsi"/>
        </w:rPr>
        <w:t>5% (</w:t>
      </w:r>
      <w:r w:rsidRPr="009B07DC">
        <w:rPr>
          <w:rFonts w:asciiTheme="minorHAnsi" w:hAnsiTheme="minorHAnsi"/>
        </w:rPr>
        <w:t>3%</w:t>
      </w:r>
      <w:r w:rsidR="007354D1">
        <w:rPr>
          <w:rFonts w:asciiTheme="minorHAnsi" w:hAnsiTheme="minorHAnsi"/>
        </w:rPr>
        <w:t>)</w:t>
      </w:r>
      <w:r w:rsidRPr="009B07DC">
        <w:rPr>
          <w:rFonts w:asciiTheme="minorHAnsi" w:hAnsiTheme="minorHAnsi"/>
        </w:rPr>
        <w:t xml:space="preserve"> their library.</w:t>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sidRPr="00A172EC">
        <w:rPr>
          <w:rFonts w:asciiTheme="minorHAnsi" w:hAnsiTheme="minorHAnsi"/>
          <w:b/>
        </w:rPr>
        <w:t>Questions 10 and 11</w:t>
      </w:r>
      <w:r>
        <w:rPr>
          <w:rFonts w:asciiTheme="minorHAnsi" w:hAnsiTheme="minorHAnsi"/>
        </w:rPr>
        <w:t xml:space="preserve"> asked respondents if they were currently exporting and, if so, to which countries.  </w:t>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Pr>
          <w:noProof/>
          <w:lang w:eastAsia="en-GB"/>
        </w:rPr>
        <w:drawing>
          <wp:inline distT="0" distB="0" distL="0" distR="0" wp14:anchorId="5B4B54AF" wp14:editId="73FCA725">
            <wp:extent cx="5810250" cy="299085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Pr>
          <w:rFonts w:asciiTheme="minorHAnsi" w:hAnsiTheme="minorHAnsi"/>
        </w:rPr>
        <w:t xml:space="preserve">Over </w:t>
      </w:r>
      <w:r w:rsidR="00300973">
        <w:rPr>
          <w:rFonts w:asciiTheme="minorHAnsi" w:hAnsiTheme="minorHAnsi"/>
        </w:rPr>
        <w:t>63% (</w:t>
      </w:r>
      <w:r>
        <w:rPr>
          <w:rFonts w:asciiTheme="minorHAnsi" w:hAnsiTheme="minorHAnsi"/>
        </w:rPr>
        <w:t>60%</w:t>
      </w:r>
      <w:r w:rsidR="00300973">
        <w:rPr>
          <w:rFonts w:asciiTheme="minorHAnsi" w:hAnsiTheme="minorHAnsi"/>
        </w:rPr>
        <w:t>)</w:t>
      </w:r>
      <w:r>
        <w:rPr>
          <w:rFonts w:asciiTheme="minorHAnsi" w:hAnsiTheme="minorHAnsi"/>
        </w:rPr>
        <w:t xml:space="preserve"> of respondents were exporting of which </w:t>
      </w:r>
      <w:r w:rsidR="00300973">
        <w:rPr>
          <w:rFonts w:asciiTheme="minorHAnsi" w:hAnsiTheme="minorHAnsi"/>
        </w:rPr>
        <w:t>79% (</w:t>
      </w:r>
      <w:r>
        <w:rPr>
          <w:rFonts w:asciiTheme="minorHAnsi" w:hAnsiTheme="minorHAnsi"/>
        </w:rPr>
        <w:t>80%</w:t>
      </w:r>
      <w:r w:rsidR="00300973">
        <w:rPr>
          <w:rFonts w:asciiTheme="minorHAnsi" w:hAnsiTheme="minorHAnsi"/>
        </w:rPr>
        <w:t>)</w:t>
      </w:r>
      <w:r>
        <w:rPr>
          <w:rFonts w:asciiTheme="minorHAnsi" w:hAnsiTheme="minorHAnsi"/>
        </w:rPr>
        <w:t xml:space="preserve"> stated that the EU was their most important market followed by the Middle East </w:t>
      </w:r>
      <w:r w:rsidR="00300973">
        <w:rPr>
          <w:rFonts w:asciiTheme="minorHAnsi" w:hAnsiTheme="minorHAnsi"/>
        </w:rPr>
        <w:t xml:space="preserve">45% </w:t>
      </w:r>
      <w:r>
        <w:rPr>
          <w:rFonts w:asciiTheme="minorHAnsi" w:hAnsiTheme="minorHAnsi"/>
        </w:rPr>
        <w:t xml:space="preserve">(44%) and North America </w:t>
      </w:r>
      <w:r w:rsidR="00300973">
        <w:rPr>
          <w:rFonts w:asciiTheme="minorHAnsi" w:hAnsiTheme="minorHAnsi"/>
        </w:rPr>
        <w:t xml:space="preserve">39% (37%) </w:t>
      </w:r>
      <w:r>
        <w:rPr>
          <w:rFonts w:asciiTheme="minorHAnsi" w:hAnsiTheme="minorHAnsi"/>
        </w:rPr>
        <w:t>and the Middle East</w:t>
      </w:r>
      <w:r w:rsidR="00300973">
        <w:rPr>
          <w:rFonts w:asciiTheme="minorHAnsi" w:hAnsiTheme="minorHAnsi"/>
        </w:rPr>
        <w:t xml:space="preserve"> 45% (</w:t>
      </w:r>
      <w:r w:rsidR="00D37628">
        <w:rPr>
          <w:rFonts w:asciiTheme="minorHAnsi" w:hAnsiTheme="minorHAnsi"/>
        </w:rPr>
        <w:t xml:space="preserve">37%).  Less than </w:t>
      </w:r>
      <w:r>
        <w:rPr>
          <w:rFonts w:asciiTheme="minorHAnsi" w:hAnsiTheme="minorHAnsi"/>
        </w:rPr>
        <w:t>one quarter of respondents</w:t>
      </w:r>
      <w:r w:rsidR="00D37628">
        <w:rPr>
          <w:rFonts w:asciiTheme="minorHAnsi" w:hAnsiTheme="minorHAnsi"/>
        </w:rPr>
        <w:t xml:space="preserve"> 20% </w:t>
      </w:r>
      <w:r>
        <w:rPr>
          <w:rFonts w:asciiTheme="minorHAnsi" w:hAnsiTheme="minorHAnsi"/>
        </w:rPr>
        <w:t xml:space="preserve"> (24%) considered the BRIC trading bloc to be one of their most overseas markets.</w:t>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sidRPr="00A172EC">
        <w:rPr>
          <w:rFonts w:asciiTheme="minorHAnsi" w:hAnsiTheme="minorHAnsi"/>
        </w:rPr>
        <w:t>Questions 12 to 17</w:t>
      </w:r>
      <w:r>
        <w:rPr>
          <w:rFonts w:asciiTheme="minorHAnsi" w:hAnsiTheme="minorHAnsi"/>
        </w:rPr>
        <w:t xml:space="preserve"> focused on immigration and the use of migrant workers.</w:t>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sidRPr="00A172EC">
        <w:rPr>
          <w:rFonts w:asciiTheme="minorHAnsi" w:hAnsiTheme="minorHAnsi"/>
          <w:b/>
        </w:rPr>
        <w:t>Question 12</w:t>
      </w:r>
      <w:r>
        <w:rPr>
          <w:rFonts w:asciiTheme="minorHAnsi" w:hAnsiTheme="minorHAnsi"/>
        </w:rPr>
        <w:t xml:space="preserve"> asked whether businesses welcomed or opposed people from EU member states coming to work in the UK.  </w:t>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Pr>
          <w:noProof/>
          <w:lang w:eastAsia="en-GB"/>
        </w:rPr>
        <w:drawing>
          <wp:inline distT="0" distB="0" distL="0" distR="0" wp14:anchorId="3EA53406" wp14:editId="62C98E23">
            <wp:extent cx="5486400" cy="30480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sidRPr="00A172EC">
        <w:rPr>
          <w:rFonts w:asciiTheme="minorHAnsi" w:hAnsiTheme="minorHAnsi"/>
          <w:b/>
        </w:rPr>
        <w:t>Question 13 and 14</w:t>
      </w:r>
      <w:r>
        <w:rPr>
          <w:rFonts w:asciiTheme="minorHAnsi" w:hAnsiTheme="minorHAnsi"/>
        </w:rPr>
        <w:t xml:space="preserve"> asked whether respondents had recruited staff from overseas in the past 12 months and, if so, from which countries.   </w:t>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Pr>
          <w:noProof/>
          <w:lang w:eastAsia="en-GB"/>
        </w:rPr>
        <w:drawing>
          <wp:inline distT="0" distB="0" distL="0" distR="0" wp14:anchorId="695ECB40" wp14:editId="74A83DB9">
            <wp:extent cx="5486400" cy="32385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Pr>
          <w:rFonts w:asciiTheme="minorHAnsi" w:hAnsiTheme="minorHAnsi"/>
        </w:rPr>
        <w:t xml:space="preserve">Just over </w:t>
      </w:r>
      <w:r w:rsidR="00355A73">
        <w:rPr>
          <w:rFonts w:asciiTheme="minorHAnsi" w:hAnsiTheme="minorHAnsi"/>
        </w:rPr>
        <w:t>15% (</w:t>
      </w:r>
      <w:r>
        <w:rPr>
          <w:rFonts w:asciiTheme="minorHAnsi" w:hAnsiTheme="minorHAnsi"/>
        </w:rPr>
        <w:t>17%</w:t>
      </w:r>
      <w:r w:rsidR="00355A73">
        <w:rPr>
          <w:rFonts w:asciiTheme="minorHAnsi" w:hAnsiTheme="minorHAnsi"/>
        </w:rPr>
        <w:t>)</w:t>
      </w:r>
      <w:r>
        <w:rPr>
          <w:rFonts w:asciiTheme="minorHAnsi" w:hAnsiTheme="minorHAnsi"/>
        </w:rPr>
        <w:t xml:space="preserve"> said they had recruited staff from overseas in the last 12 months, with all of those recruiting having taken on people from within the EU.  </w:t>
      </w:r>
      <w:r w:rsidR="00355A73">
        <w:rPr>
          <w:rFonts w:asciiTheme="minorHAnsi" w:hAnsiTheme="minorHAnsi"/>
        </w:rPr>
        <w:t>27% (</w:t>
      </w:r>
      <w:r>
        <w:rPr>
          <w:rFonts w:asciiTheme="minorHAnsi" w:hAnsiTheme="minorHAnsi"/>
        </w:rPr>
        <w:t>25%</w:t>
      </w:r>
      <w:r w:rsidR="00355A73">
        <w:rPr>
          <w:rFonts w:asciiTheme="minorHAnsi" w:hAnsiTheme="minorHAnsi"/>
        </w:rPr>
        <w:t>)</w:t>
      </w:r>
      <w:r>
        <w:rPr>
          <w:rFonts w:asciiTheme="minorHAnsi" w:hAnsiTheme="minorHAnsi"/>
        </w:rPr>
        <w:t xml:space="preserve"> of companies recruiting from abroad employed peop</w:t>
      </w:r>
      <w:r w:rsidR="00355A73">
        <w:rPr>
          <w:rFonts w:asciiTheme="minorHAnsi" w:hAnsiTheme="minorHAnsi"/>
        </w:rPr>
        <w:t>le from non-EU states; whilst 13</w:t>
      </w:r>
      <w:r>
        <w:rPr>
          <w:rFonts w:asciiTheme="minorHAnsi" w:hAnsiTheme="minorHAnsi"/>
        </w:rPr>
        <w:t>% employed people from the Commonwealth and the Rest of the World.</w:t>
      </w:r>
    </w:p>
    <w:p w:rsidR="003E220D" w:rsidRDefault="003E220D" w:rsidP="0099234E">
      <w:pPr>
        <w:jc w:val="both"/>
        <w:rPr>
          <w:rFonts w:asciiTheme="minorHAnsi" w:hAnsiTheme="minorHAnsi"/>
        </w:rPr>
      </w:pPr>
    </w:p>
    <w:p w:rsidR="00631DFB" w:rsidRDefault="00631DFB" w:rsidP="0099234E">
      <w:pPr>
        <w:jc w:val="both"/>
        <w:rPr>
          <w:rFonts w:asciiTheme="minorHAnsi" w:hAnsiTheme="minorHAnsi"/>
          <w:b/>
        </w:rPr>
      </w:pPr>
    </w:p>
    <w:p w:rsidR="00631DFB" w:rsidRDefault="00631DFB" w:rsidP="0099234E">
      <w:pPr>
        <w:jc w:val="both"/>
        <w:rPr>
          <w:rFonts w:asciiTheme="minorHAnsi" w:hAnsiTheme="minorHAnsi"/>
          <w:b/>
        </w:rPr>
      </w:pPr>
    </w:p>
    <w:p w:rsidR="003E220D" w:rsidRDefault="003E220D" w:rsidP="0099234E">
      <w:pPr>
        <w:jc w:val="both"/>
        <w:rPr>
          <w:rFonts w:asciiTheme="minorHAnsi" w:hAnsiTheme="minorHAnsi"/>
        </w:rPr>
      </w:pPr>
      <w:r w:rsidRPr="00A172EC">
        <w:rPr>
          <w:rFonts w:asciiTheme="minorHAnsi" w:hAnsiTheme="minorHAnsi"/>
          <w:b/>
        </w:rPr>
        <w:t>Question 15</w:t>
      </w:r>
      <w:r>
        <w:rPr>
          <w:rFonts w:asciiTheme="minorHAnsi" w:hAnsiTheme="minorHAnsi"/>
        </w:rPr>
        <w:t xml:space="preserve"> asked the reasons for employing migrant workers.  Three quarters of respondents </w:t>
      </w:r>
      <w:r w:rsidR="00355A73">
        <w:rPr>
          <w:rFonts w:asciiTheme="minorHAnsi" w:hAnsiTheme="minorHAnsi"/>
        </w:rPr>
        <w:t xml:space="preserve">as per the previous survey </w:t>
      </w:r>
      <w:r>
        <w:rPr>
          <w:rFonts w:asciiTheme="minorHAnsi" w:hAnsiTheme="minorHAnsi"/>
        </w:rPr>
        <w:t>recruited because of a short supply of candidates with relevant experience and half recruited because of a short supply of candidates with the relevant skills.</w:t>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Pr>
          <w:noProof/>
          <w:lang w:eastAsia="en-GB"/>
        </w:rPr>
        <w:drawing>
          <wp:inline distT="0" distB="0" distL="0" distR="0" wp14:anchorId="7554DC7D" wp14:editId="539B9208">
            <wp:extent cx="5486400" cy="2968831"/>
            <wp:effectExtent l="0" t="0" r="19050" b="222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31DFB" w:rsidRDefault="00631DFB" w:rsidP="0099234E">
      <w:pPr>
        <w:jc w:val="both"/>
        <w:rPr>
          <w:rFonts w:asciiTheme="minorHAnsi" w:hAnsiTheme="minorHAnsi"/>
          <w:b/>
        </w:rPr>
      </w:pPr>
    </w:p>
    <w:p w:rsidR="003E220D" w:rsidRDefault="003E220D" w:rsidP="0099234E">
      <w:pPr>
        <w:jc w:val="both"/>
        <w:rPr>
          <w:rFonts w:asciiTheme="minorHAnsi" w:hAnsiTheme="minorHAnsi"/>
        </w:rPr>
      </w:pPr>
      <w:r w:rsidRPr="00A172EC">
        <w:rPr>
          <w:rFonts w:asciiTheme="minorHAnsi" w:hAnsiTheme="minorHAnsi"/>
          <w:b/>
        </w:rPr>
        <w:t>Question 16</w:t>
      </w:r>
      <w:r>
        <w:rPr>
          <w:rFonts w:asciiTheme="minorHAnsi" w:hAnsiTheme="minorHAnsi"/>
        </w:rPr>
        <w:t xml:space="preserve"> looked at working hours.  Over </w:t>
      </w:r>
      <w:r w:rsidR="005D5383">
        <w:rPr>
          <w:rFonts w:asciiTheme="minorHAnsi" w:hAnsiTheme="minorHAnsi"/>
        </w:rPr>
        <w:t>80% (</w:t>
      </w:r>
      <w:r>
        <w:rPr>
          <w:rFonts w:asciiTheme="minorHAnsi" w:hAnsiTheme="minorHAnsi"/>
        </w:rPr>
        <w:t>83%</w:t>
      </w:r>
      <w:r w:rsidR="005D5383">
        <w:rPr>
          <w:rFonts w:asciiTheme="minorHAnsi" w:hAnsiTheme="minorHAnsi"/>
        </w:rPr>
        <w:t>)</w:t>
      </w:r>
      <w:r>
        <w:rPr>
          <w:rFonts w:asciiTheme="minorHAnsi" w:hAnsiTheme="minorHAnsi"/>
        </w:rPr>
        <w:t xml:space="preserve"> of jobs offered to migrant workers were for full time jobs.  One third were temporary and one </w:t>
      </w:r>
      <w:r w:rsidR="005D5383">
        <w:rPr>
          <w:rFonts w:asciiTheme="minorHAnsi" w:hAnsiTheme="minorHAnsi"/>
        </w:rPr>
        <w:t>quarter were for permanent jobs as per the 2015 survey</w:t>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sidRPr="00A172EC">
        <w:rPr>
          <w:rFonts w:asciiTheme="minorHAnsi" w:hAnsiTheme="minorHAnsi"/>
          <w:b/>
        </w:rPr>
        <w:t>Question 17</w:t>
      </w:r>
      <w:r>
        <w:rPr>
          <w:rFonts w:asciiTheme="minorHAnsi" w:hAnsiTheme="minorHAnsi"/>
        </w:rPr>
        <w:t xml:space="preserve"> looked at the types of jobs offered.  Respondents reported that two thirds of all jobs were either professional and managerial </w:t>
      </w:r>
      <w:r w:rsidR="005D5383">
        <w:rPr>
          <w:rFonts w:asciiTheme="minorHAnsi" w:hAnsiTheme="minorHAnsi"/>
        </w:rPr>
        <w:t xml:space="preserve">34% </w:t>
      </w:r>
      <w:r>
        <w:rPr>
          <w:rFonts w:asciiTheme="minorHAnsi" w:hAnsiTheme="minorHAnsi"/>
        </w:rPr>
        <w:t xml:space="preserve">(33%) or skilled manual and technical </w:t>
      </w:r>
      <w:r w:rsidR="005D5383">
        <w:rPr>
          <w:rFonts w:asciiTheme="minorHAnsi" w:hAnsiTheme="minorHAnsi"/>
        </w:rPr>
        <w:t xml:space="preserve">35% </w:t>
      </w:r>
      <w:r>
        <w:rPr>
          <w:rFonts w:asciiTheme="minorHAnsi" w:hAnsiTheme="minorHAnsi"/>
        </w:rPr>
        <w:t xml:space="preserve">(33%).  The remainder were for unskilled or manual labour.     </w:t>
      </w:r>
    </w:p>
    <w:p w:rsidR="003E220D" w:rsidRDefault="003E220D" w:rsidP="0099234E">
      <w:pPr>
        <w:jc w:val="both"/>
        <w:rPr>
          <w:rFonts w:asciiTheme="minorHAnsi" w:hAnsiTheme="minorHAnsi"/>
        </w:rPr>
      </w:pPr>
    </w:p>
    <w:p w:rsidR="00874866" w:rsidRDefault="00874866" w:rsidP="0099234E">
      <w:pPr>
        <w:jc w:val="both"/>
        <w:rPr>
          <w:rFonts w:asciiTheme="minorHAnsi" w:hAnsiTheme="minorHAnsi"/>
        </w:rPr>
      </w:pPr>
    </w:p>
    <w:p w:rsidR="003E220D" w:rsidRDefault="003E220D" w:rsidP="0099234E">
      <w:pPr>
        <w:jc w:val="both"/>
        <w:rPr>
          <w:rFonts w:asciiTheme="minorHAnsi" w:hAnsiTheme="minorHAnsi"/>
          <w:b/>
          <w:u w:val="single"/>
        </w:rPr>
      </w:pPr>
      <w:r w:rsidRPr="00FD0FAE">
        <w:rPr>
          <w:rFonts w:asciiTheme="minorHAnsi" w:hAnsiTheme="minorHAnsi"/>
          <w:b/>
          <w:u w:val="single"/>
        </w:rPr>
        <w:t>Conclusions</w:t>
      </w:r>
    </w:p>
    <w:p w:rsidR="003E220D" w:rsidRPr="00877167" w:rsidRDefault="003E220D" w:rsidP="0099234E">
      <w:pPr>
        <w:jc w:val="both"/>
        <w:rPr>
          <w:rFonts w:asciiTheme="minorHAnsi" w:hAnsiTheme="minorHAnsi"/>
        </w:rPr>
      </w:pPr>
    </w:p>
    <w:p w:rsidR="003E220D" w:rsidRDefault="003E220D" w:rsidP="00B63F3F">
      <w:pPr>
        <w:jc w:val="both"/>
        <w:rPr>
          <w:rFonts w:asciiTheme="minorHAnsi" w:hAnsiTheme="minorHAnsi"/>
        </w:rPr>
      </w:pPr>
      <w:r w:rsidRPr="00877167">
        <w:rPr>
          <w:rFonts w:asciiTheme="minorHAnsi" w:hAnsiTheme="minorHAnsi"/>
        </w:rPr>
        <w:t xml:space="preserve">The significant conclusion to be drawn from this survey is that Lancashire firms </w:t>
      </w:r>
      <w:r w:rsidR="006F5C06">
        <w:rPr>
          <w:rFonts w:asciiTheme="minorHAnsi" w:hAnsiTheme="minorHAnsi"/>
        </w:rPr>
        <w:t xml:space="preserve">take the view that whatever happens in terms of the UK’s relationship with the EU they will continue to trade and look for new export markets. Should the UK vote to remain </w:t>
      </w:r>
      <w:r w:rsidR="00AA3066">
        <w:rPr>
          <w:rFonts w:asciiTheme="minorHAnsi" w:hAnsiTheme="minorHAnsi"/>
        </w:rPr>
        <w:t>within</w:t>
      </w:r>
      <w:r w:rsidR="006F5C06">
        <w:rPr>
          <w:rFonts w:asciiTheme="minorHAnsi" w:hAnsiTheme="minorHAnsi"/>
        </w:rPr>
        <w:t xml:space="preserve"> the EU the EU then trade with our biggest </w:t>
      </w:r>
      <w:r w:rsidR="00AA3066">
        <w:rPr>
          <w:rFonts w:asciiTheme="minorHAnsi" w:hAnsiTheme="minorHAnsi"/>
        </w:rPr>
        <w:t>trading</w:t>
      </w:r>
      <w:r w:rsidR="006F5C06">
        <w:rPr>
          <w:rFonts w:asciiTheme="minorHAnsi" w:hAnsiTheme="minorHAnsi"/>
        </w:rPr>
        <w:t xml:space="preserve"> neighbour will continue. </w:t>
      </w:r>
      <w:r w:rsidR="00AA3066">
        <w:rPr>
          <w:rFonts w:asciiTheme="minorHAnsi" w:hAnsiTheme="minorHAnsi"/>
        </w:rPr>
        <w:t>However should the UK vote to leave and as this survey shows since the 2015 survey  key businesses leaders within the county are hardening their attitudes towards the EU, they will simply switch to other more lucrative markets in the Middle and Far East</w:t>
      </w:r>
      <w:r w:rsidR="00AA3066" w:rsidRPr="00877167">
        <w:rPr>
          <w:rFonts w:asciiTheme="minorHAnsi" w:hAnsiTheme="minorHAnsi"/>
        </w:rPr>
        <w:t xml:space="preserve"> </w:t>
      </w:r>
      <w:r w:rsidR="00AA3066">
        <w:rPr>
          <w:rFonts w:asciiTheme="minorHAnsi" w:hAnsiTheme="minorHAnsi"/>
        </w:rPr>
        <w:t xml:space="preserve">where there is a demand for premium priced UK products and there is more economic growth. </w:t>
      </w:r>
      <w:r w:rsidR="006F5C06">
        <w:rPr>
          <w:rFonts w:asciiTheme="minorHAnsi" w:hAnsiTheme="minorHAnsi"/>
        </w:rPr>
        <w:t>The</w:t>
      </w:r>
      <w:r w:rsidR="00272461">
        <w:rPr>
          <w:rFonts w:asciiTheme="minorHAnsi" w:hAnsiTheme="minorHAnsi"/>
        </w:rPr>
        <w:t>r</w:t>
      </w:r>
      <w:r w:rsidR="006F5C06">
        <w:rPr>
          <w:rFonts w:asciiTheme="minorHAnsi" w:hAnsiTheme="minorHAnsi"/>
        </w:rPr>
        <w:t>e has been a clear shift downwards in attitude from the 2015 survey towar</w:t>
      </w:r>
      <w:r w:rsidR="00272461">
        <w:rPr>
          <w:rFonts w:asciiTheme="minorHAnsi" w:hAnsiTheme="minorHAnsi"/>
        </w:rPr>
        <w:t>d</w:t>
      </w:r>
      <w:r w:rsidR="006F5C06">
        <w:rPr>
          <w:rFonts w:asciiTheme="minorHAnsi" w:hAnsiTheme="minorHAnsi"/>
        </w:rPr>
        <w:t>s the positi</w:t>
      </w:r>
      <w:r w:rsidR="00272461">
        <w:rPr>
          <w:rFonts w:asciiTheme="minorHAnsi" w:hAnsiTheme="minorHAnsi"/>
        </w:rPr>
        <w:t>v</w:t>
      </w:r>
      <w:r w:rsidR="006F5C06">
        <w:rPr>
          <w:rFonts w:asciiTheme="minorHAnsi" w:hAnsiTheme="minorHAnsi"/>
        </w:rPr>
        <w:t>e impact of the EU upon their businesses</w:t>
      </w:r>
      <w:r w:rsidR="00272461">
        <w:rPr>
          <w:rFonts w:asciiTheme="minorHAnsi" w:hAnsiTheme="minorHAnsi"/>
        </w:rPr>
        <w:t>.</w:t>
      </w:r>
      <w:r w:rsidR="00B63F3F">
        <w:rPr>
          <w:rFonts w:asciiTheme="minorHAnsi" w:hAnsiTheme="minorHAnsi"/>
        </w:rPr>
        <w:t xml:space="preserve"> However in some responses it is inter4wsting to note that the chance is only 1 or 2% demonstrating little changes in some areas.</w:t>
      </w:r>
    </w:p>
    <w:p w:rsidR="00B63F3F" w:rsidRDefault="00B63F3F" w:rsidP="00B63F3F">
      <w:pPr>
        <w:jc w:val="both"/>
        <w:rPr>
          <w:rFonts w:asciiTheme="minorHAnsi" w:hAnsiTheme="minorHAnsi"/>
        </w:rPr>
      </w:pPr>
    </w:p>
    <w:p w:rsidR="003E220D" w:rsidRPr="00877167" w:rsidRDefault="003E220D" w:rsidP="0099234E">
      <w:pPr>
        <w:jc w:val="both"/>
        <w:rPr>
          <w:rFonts w:asciiTheme="minorHAnsi" w:hAnsiTheme="minorHAnsi"/>
        </w:rPr>
      </w:pPr>
      <w:r>
        <w:rPr>
          <w:rFonts w:asciiTheme="minorHAnsi" w:hAnsiTheme="minorHAnsi"/>
        </w:rPr>
        <w:t xml:space="preserve">Businesses </w:t>
      </w:r>
      <w:r w:rsidR="002D31E3">
        <w:rPr>
          <w:rFonts w:asciiTheme="minorHAnsi" w:hAnsiTheme="minorHAnsi"/>
        </w:rPr>
        <w:t xml:space="preserve">continue to tell us, that for the UK to remain in the EU significant reforms will be needed involving as in the 2015 survey a sizeable transfer of power back to national parliaments </w:t>
      </w:r>
      <w:r w:rsidRPr="00877167">
        <w:rPr>
          <w:rFonts w:asciiTheme="minorHAnsi" w:hAnsiTheme="minorHAnsi"/>
        </w:rPr>
        <w:t xml:space="preserve"> </w:t>
      </w:r>
    </w:p>
    <w:p w:rsidR="003E220D" w:rsidRDefault="003E220D" w:rsidP="0099234E">
      <w:pPr>
        <w:jc w:val="both"/>
        <w:rPr>
          <w:rFonts w:asciiTheme="minorHAnsi" w:hAnsiTheme="minorHAnsi"/>
        </w:rPr>
      </w:pPr>
    </w:p>
    <w:p w:rsidR="003E220D" w:rsidRDefault="00AA3066" w:rsidP="0099234E">
      <w:pPr>
        <w:jc w:val="both"/>
        <w:rPr>
          <w:rFonts w:asciiTheme="minorHAnsi" w:hAnsiTheme="minorHAnsi"/>
        </w:rPr>
      </w:pPr>
      <w:r>
        <w:rPr>
          <w:rFonts w:asciiTheme="minorHAnsi" w:hAnsiTheme="minorHAnsi"/>
        </w:rPr>
        <w:t>Less</w:t>
      </w:r>
      <w:r w:rsidR="00991EA9">
        <w:rPr>
          <w:rFonts w:asciiTheme="minorHAnsi" w:hAnsiTheme="minorHAnsi"/>
        </w:rPr>
        <w:t xml:space="preserve"> than </w:t>
      </w:r>
      <w:r w:rsidR="002D31E3">
        <w:rPr>
          <w:rFonts w:asciiTheme="minorHAnsi" w:hAnsiTheme="minorHAnsi"/>
        </w:rPr>
        <w:t xml:space="preserve">25% </w:t>
      </w:r>
      <w:r w:rsidR="00991EA9">
        <w:rPr>
          <w:rFonts w:asciiTheme="minorHAnsi" w:hAnsiTheme="minorHAnsi"/>
        </w:rPr>
        <w:t xml:space="preserve">as before </w:t>
      </w:r>
      <w:r w:rsidR="002D31E3">
        <w:rPr>
          <w:rFonts w:asciiTheme="minorHAnsi" w:hAnsiTheme="minorHAnsi"/>
        </w:rPr>
        <w:t>wanted to contin</w:t>
      </w:r>
      <w:r w:rsidR="00991EA9">
        <w:rPr>
          <w:rFonts w:asciiTheme="minorHAnsi" w:hAnsiTheme="minorHAnsi"/>
        </w:rPr>
        <w:t>ue with the current arrangements of no change in relationship between the EU and the UK.</w:t>
      </w:r>
    </w:p>
    <w:p w:rsidR="003E220D" w:rsidRDefault="003E220D" w:rsidP="0099234E">
      <w:pPr>
        <w:jc w:val="both"/>
        <w:rPr>
          <w:rFonts w:asciiTheme="minorHAnsi" w:hAnsiTheme="minorHAnsi"/>
        </w:rPr>
      </w:pPr>
    </w:p>
    <w:p w:rsidR="003E220D" w:rsidRDefault="003E220D" w:rsidP="0099234E">
      <w:pPr>
        <w:jc w:val="both"/>
        <w:rPr>
          <w:rFonts w:asciiTheme="minorHAnsi" w:hAnsiTheme="minorHAnsi"/>
        </w:rPr>
      </w:pPr>
      <w:r>
        <w:rPr>
          <w:rFonts w:asciiTheme="minorHAnsi" w:hAnsiTheme="minorHAnsi"/>
        </w:rPr>
        <w:t>It’s also clearly apparent that the EU remains a significant trading bloc</w:t>
      </w:r>
      <w:r w:rsidR="00603DA9">
        <w:rPr>
          <w:rFonts w:asciiTheme="minorHAnsi" w:hAnsiTheme="minorHAnsi"/>
        </w:rPr>
        <w:t>k</w:t>
      </w:r>
      <w:r>
        <w:rPr>
          <w:rFonts w:asciiTheme="minorHAnsi" w:hAnsiTheme="minorHAnsi"/>
        </w:rPr>
        <w:t xml:space="preserve"> for Lancashire businesses  Given that over three quarters of exporters responding to the survey report that the EU is their most important trading partner the clear priority for reform, unsurprisingly, is the creation of a deeper and fairer Single Market.  Such reform should run in parallel with pursuing a balanced free trade agreement with the United States</w:t>
      </w:r>
      <w:r w:rsidR="00603DA9">
        <w:rPr>
          <w:rFonts w:asciiTheme="minorHAnsi" w:hAnsiTheme="minorHAnsi"/>
        </w:rPr>
        <w:t xml:space="preserve"> and Canada as well as the deepening refugee crisis and shift in</w:t>
      </w:r>
      <w:r w:rsidR="002B3F42">
        <w:rPr>
          <w:rFonts w:asciiTheme="minorHAnsi" w:hAnsiTheme="minorHAnsi"/>
        </w:rPr>
        <w:t xml:space="preserve"> global polit</w:t>
      </w:r>
      <w:r w:rsidR="00603DA9">
        <w:rPr>
          <w:rFonts w:asciiTheme="minorHAnsi" w:hAnsiTheme="minorHAnsi"/>
        </w:rPr>
        <w:t>ics to the more nationalist right</w:t>
      </w:r>
      <w:r>
        <w:rPr>
          <w:rFonts w:asciiTheme="minorHAnsi" w:hAnsiTheme="minorHAnsi"/>
        </w:rPr>
        <w:t xml:space="preserve">.  </w:t>
      </w:r>
    </w:p>
    <w:p w:rsidR="003E220D" w:rsidRDefault="003E220D" w:rsidP="0099234E">
      <w:pPr>
        <w:jc w:val="both"/>
        <w:rPr>
          <w:rFonts w:asciiTheme="minorHAnsi" w:hAnsiTheme="minorHAnsi"/>
        </w:rPr>
      </w:pPr>
    </w:p>
    <w:p w:rsidR="00B63F3F" w:rsidRDefault="00FA2479" w:rsidP="0099234E">
      <w:pPr>
        <w:jc w:val="both"/>
        <w:rPr>
          <w:rFonts w:asciiTheme="minorHAnsi" w:hAnsiTheme="minorHAnsi"/>
        </w:rPr>
      </w:pPr>
      <w:r>
        <w:rPr>
          <w:rFonts w:asciiTheme="minorHAnsi" w:hAnsiTheme="minorHAnsi"/>
        </w:rPr>
        <w:t xml:space="preserve">As </w:t>
      </w:r>
      <w:r w:rsidR="00603DA9">
        <w:rPr>
          <w:rFonts w:asciiTheme="minorHAnsi" w:hAnsiTheme="minorHAnsi"/>
        </w:rPr>
        <w:t xml:space="preserve">reported in the 2015 </w:t>
      </w:r>
      <w:r>
        <w:rPr>
          <w:rFonts w:asciiTheme="minorHAnsi" w:hAnsiTheme="minorHAnsi"/>
        </w:rPr>
        <w:t xml:space="preserve">survey the EU </w:t>
      </w:r>
      <w:r w:rsidR="00603DA9">
        <w:rPr>
          <w:rFonts w:asciiTheme="minorHAnsi" w:hAnsiTheme="minorHAnsi"/>
        </w:rPr>
        <w:t>particularly E</w:t>
      </w:r>
      <w:r>
        <w:rPr>
          <w:rFonts w:asciiTheme="minorHAnsi" w:hAnsiTheme="minorHAnsi"/>
        </w:rPr>
        <w:t>astern Eu</w:t>
      </w:r>
      <w:r w:rsidR="00603DA9">
        <w:rPr>
          <w:rFonts w:asciiTheme="minorHAnsi" w:hAnsiTheme="minorHAnsi"/>
        </w:rPr>
        <w:t>r</w:t>
      </w:r>
      <w:r>
        <w:rPr>
          <w:rFonts w:asciiTheme="minorHAnsi" w:hAnsiTheme="minorHAnsi"/>
        </w:rPr>
        <w:t>opean member</w:t>
      </w:r>
      <w:r w:rsidR="00644ABD">
        <w:rPr>
          <w:rFonts w:asciiTheme="minorHAnsi" w:hAnsiTheme="minorHAnsi"/>
        </w:rPr>
        <w:t xml:space="preserve"> </w:t>
      </w:r>
      <w:r>
        <w:rPr>
          <w:rFonts w:asciiTheme="minorHAnsi" w:hAnsiTheme="minorHAnsi"/>
        </w:rPr>
        <w:t xml:space="preserve">states </w:t>
      </w:r>
      <w:r w:rsidR="003E220D">
        <w:rPr>
          <w:rFonts w:asciiTheme="minorHAnsi" w:hAnsiTheme="minorHAnsi"/>
        </w:rPr>
        <w:t>remains an important source of labour for Lancashire businesses and that the main reasons for this recruitment are because of a shortage of skilled and experienced applicants in the UK</w:t>
      </w:r>
      <w:r w:rsidR="00603DA9">
        <w:rPr>
          <w:rFonts w:asciiTheme="minorHAnsi" w:hAnsiTheme="minorHAnsi"/>
        </w:rPr>
        <w:t xml:space="preserve"> or an unwillingness for UK applicants to fill certain positions. </w:t>
      </w:r>
    </w:p>
    <w:p w:rsidR="00B63F3F" w:rsidRDefault="00B63F3F" w:rsidP="0099234E">
      <w:pPr>
        <w:jc w:val="both"/>
        <w:rPr>
          <w:rFonts w:asciiTheme="minorHAnsi" w:hAnsiTheme="minorHAnsi"/>
        </w:rPr>
      </w:pPr>
    </w:p>
    <w:p w:rsidR="00B63F3F" w:rsidRDefault="00B63F3F" w:rsidP="00B63F3F">
      <w:pPr>
        <w:jc w:val="both"/>
        <w:rPr>
          <w:rFonts w:asciiTheme="minorHAnsi" w:hAnsiTheme="minorHAnsi"/>
        </w:rPr>
      </w:pPr>
      <w:r>
        <w:rPr>
          <w:rFonts w:asciiTheme="minorHAnsi" w:hAnsiTheme="minorHAnsi"/>
        </w:rPr>
        <w:t xml:space="preserve">The 2015 Survey demonstrated that a number of businesses believed </w:t>
      </w:r>
      <w:r w:rsidRPr="00877167">
        <w:rPr>
          <w:rFonts w:asciiTheme="minorHAnsi" w:hAnsiTheme="minorHAnsi"/>
        </w:rPr>
        <w:t>the UK has benefited to some degree from being a member of the European Union</w:t>
      </w:r>
      <w:r>
        <w:rPr>
          <w:rFonts w:asciiTheme="minorHAnsi" w:hAnsiTheme="minorHAnsi"/>
        </w:rPr>
        <w:t xml:space="preserve"> and while this is still the case the margin is rapidly being eroded away.  </w:t>
      </w:r>
    </w:p>
    <w:p w:rsidR="00B63F3F" w:rsidRDefault="00B63F3F" w:rsidP="00B63F3F">
      <w:pPr>
        <w:tabs>
          <w:tab w:val="left" w:pos="7200"/>
        </w:tabs>
        <w:jc w:val="both"/>
        <w:rPr>
          <w:rFonts w:asciiTheme="minorHAnsi" w:hAnsiTheme="minorHAnsi"/>
        </w:rPr>
      </w:pPr>
      <w:r>
        <w:rPr>
          <w:rFonts w:asciiTheme="minorHAnsi" w:hAnsiTheme="minorHAnsi"/>
        </w:rPr>
        <w:tab/>
      </w:r>
    </w:p>
    <w:p w:rsidR="003E220D" w:rsidRDefault="003E220D" w:rsidP="0099234E">
      <w:pPr>
        <w:jc w:val="both"/>
        <w:rPr>
          <w:rFonts w:asciiTheme="minorHAnsi" w:hAnsiTheme="minorHAnsi"/>
        </w:rPr>
      </w:pPr>
      <w:r>
        <w:rPr>
          <w:rFonts w:asciiTheme="minorHAnsi" w:hAnsiTheme="minorHAnsi"/>
        </w:rPr>
        <w:t xml:space="preserve"> </w:t>
      </w:r>
    </w:p>
    <w:p w:rsidR="003E220D" w:rsidRDefault="003E220D" w:rsidP="0099234E">
      <w:pPr>
        <w:jc w:val="both"/>
        <w:rPr>
          <w:rFonts w:asciiTheme="minorHAnsi" w:hAnsiTheme="minorHAnsi"/>
        </w:rPr>
      </w:pPr>
    </w:p>
    <w:p w:rsidR="003E220D" w:rsidRPr="006E18A4" w:rsidRDefault="003E220D" w:rsidP="0099234E">
      <w:pPr>
        <w:jc w:val="both"/>
        <w:rPr>
          <w:rFonts w:asciiTheme="minorHAnsi" w:hAnsiTheme="minorHAnsi" w:cs="Arial"/>
          <w:color w:val="333333"/>
        </w:rPr>
      </w:pPr>
    </w:p>
    <w:p w:rsidR="00E073EC" w:rsidRDefault="00E073EC" w:rsidP="0099234E">
      <w:pPr>
        <w:jc w:val="both"/>
      </w:pPr>
    </w:p>
    <w:sectPr w:rsidR="00E073EC" w:rsidSect="00CF0BAB">
      <w:footerReference w:type="default" r:id="rId18"/>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EF" w:rsidRDefault="00E30DEF" w:rsidP="003E220D">
      <w:r>
        <w:separator/>
      </w:r>
    </w:p>
  </w:endnote>
  <w:endnote w:type="continuationSeparator" w:id="0">
    <w:p w:rsidR="00E30DEF" w:rsidRDefault="00E30DEF" w:rsidP="003E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165277"/>
      <w:docPartObj>
        <w:docPartGallery w:val="Page Numbers (Bottom of Page)"/>
        <w:docPartUnique/>
      </w:docPartObj>
    </w:sdtPr>
    <w:sdtEndPr/>
    <w:sdtContent>
      <w:p w:rsidR="003E220D" w:rsidRDefault="003E220D">
        <w:pPr>
          <w:pStyle w:val="Footer"/>
          <w:jc w:val="center"/>
        </w:pPr>
        <w:r>
          <w:t>[</w:t>
        </w:r>
        <w:r>
          <w:fldChar w:fldCharType="begin"/>
        </w:r>
        <w:r>
          <w:instrText xml:space="preserve"> PAGE   \* MERGEFORMAT </w:instrText>
        </w:r>
        <w:r>
          <w:fldChar w:fldCharType="separate"/>
        </w:r>
        <w:r w:rsidR="000E6632">
          <w:rPr>
            <w:noProof/>
          </w:rPr>
          <w:t>11</w:t>
        </w:r>
        <w:r>
          <w:rPr>
            <w:noProof/>
          </w:rPr>
          <w:fldChar w:fldCharType="end"/>
        </w:r>
        <w:r>
          <w:t>]</w:t>
        </w:r>
      </w:p>
    </w:sdtContent>
  </w:sdt>
  <w:p w:rsidR="003E220D" w:rsidRDefault="003E2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EF" w:rsidRDefault="00E30DEF" w:rsidP="003E220D">
      <w:r>
        <w:separator/>
      </w:r>
    </w:p>
  </w:footnote>
  <w:footnote w:type="continuationSeparator" w:id="0">
    <w:p w:rsidR="00E30DEF" w:rsidRDefault="00E30DEF" w:rsidP="003E2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E6"/>
    <w:rsid w:val="00006C6C"/>
    <w:rsid w:val="0003369A"/>
    <w:rsid w:val="00083A52"/>
    <w:rsid w:val="000E6632"/>
    <w:rsid w:val="001137A0"/>
    <w:rsid w:val="00114479"/>
    <w:rsid w:val="001323A0"/>
    <w:rsid w:val="001A759A"/>
    <w:rsid w:val="00272461"/>
    <w:rsid w:val="002B3F42"/>
    <w:rsid w:val="002B65B9"/>
    <w:rsid w:val="002D31E3"/>
    <w:rsid w:val="002D68EA"/>
    <w:rsid w:val="0030052E"/>
    <w:rsid w:val="00300973"/>
    <w:rsid w:val="00323C39"/>
    <w:rsid w:val="00355A73"/>
    <w:rsid w:val="00361F1E"/>
    <w:rsid w:val="003A0726"/>
    <w:rsid w:val="003C53D6"/>
    <w:rsid w:val="003E220D"/>
    <w:rsid w:val="003F2A01"/>
    <w:rsid w:val="00406AB1"/>
    <w:rsid w:val="00437630"/>
    <w:rsid w:val="00446B48"/>
    <w:rsid w:val="00495156"/>
    <w:rsid w:val="004C38CF"/>
    <w:rsid w:val="00506D9C"/>
    <w:rsid w:val="0057092E"/>
    <w:rsid w:val="005732BB"/>
    <w:rsid w:val="005D5383"/>
    <w:rsid w:val="00603DA9"/>
    <w:rsid w:val="00631DFB"/>
    <w:rsid w:val="006414EF"/>
    <w:rsid w:val="00644ABD"/>
    <w:rsid w:val="006614AC"/>
    <w:rsid w:val="006B2B97"/>
    <w:rsid w:val="006E2FBB"/>
    <w:rsid w:val="006F3E2E"/>
    <w:rsid w:val="006F5C06"/>
    <w:rsid w:val="007042E6"/>
    <w:rsid w:val="00733990"/>
    <w:rsid w:val="007354D1"/>
    <w:rsid w:val="00786236"/>
    <w:rsid w:val="007C1D81"/>
    <w:rsid w:val="00845AEA"/>
    <w:rsid w:val="00866974"/>
    <w:rsid w:val="00874866"/>
    <w:rsid w:val="00883ABC"/>
    <w:rsid w:val="008918A0"/>
    <w:rsid w:val="008A49D5"/>
    <w:rsid w:val="008B5696"/>
    <w:rsid w:val="008D1005"/>
    <w:rsid w:val="00903891"/>
    <w:rsid w:val="009221F0"/>
    <w:rsid w:val="00942A4D"/>
    <w:rsid w:val="00985A1A"/>
    <w:rsid w:val="00991EA9"/>
    <w:rsid w:val="0099234E"/>
    <w:rsid w:val="009A353F"/>
    <w:rsid w:val="009B43C4"/>
    <w:rsid w:val="009C0B70"/>
    <w:rsid w:val="009E03D5"/>
    <w:rsid w:val="009E10C8"/>
    <w:rsid w:val="00A12248"/>
    <w:rsid w:val="00A133D4"/>
    <w:rsid w:val="00A316E7"/>
    <w:rsid w:val="00A51CCB"/>
    <w:rsid w:val="00AA3066"/>
    <w:rsid w:val="00AA7C47"/>
    <w:rsid w:val="00AC307B"/>
    <w:rsid w:val="00B00B30"/>
    <w:rsid w:val="00B013F2"/>
    <w:rsid w:val="00B252E6"/>
    <w:rsid w:val="00B26997"/>
    <w:rsid w:val="00B63F3F"/>
    <w:rsid w:val="00B91FCF"/>
    <w:rsid w:val="00BE0B8C"/>
    <w:rsid w:val="00C805D7"/>
    <w:rsid w:val="00C95EFA"/>
    <w:rsid w:val="00CA5945"/>
    <w:rsid w:val="00CC316C"/>
    <w:rsid w:val="00CF0BAB"/>
    <w:rsid w:val="00D174E8"/>
    <w:rsid w:val="00D37628"/>
    <w:rsid w:val="00DA6DCB"/>
    <w:rsid w:val="00E0511F"/>
    <w:rsid w:val="00E073EC"/>
    <w:rsid w:val="00E30DEF"/>
    <w:rsid w:val="00EC4DCB"/>
    <w:rsid w:val="00EE200E"/>
    <w:rsid w:val="00FA2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B252E6"/>
  </w:style>
  <w:style w:type="character" w:customStyle="1" w:styleId="NoSpacingChar">
    <w:name w:val="No Spacing Char"/>
    <w:basedOn w:val="DefaultParagraphFont"/>
    <w:link w:val="NoSpacing"/>
    <w:uiPriority w:val="99"/>
    <w:locked/>
    <w:rsid w:val="00B252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52E6"/>
    <w:rPr>
      <w:rFonts w:ascii="Tahoma" w:hAnsi="Tahoma" w:cs="Tahoma"/>
      <w:sz w:val="16"/>
      <w:szCs w:val="16"/>
    </w:rPr>
  </w:style>
  <w:style w:type="character" w:customStyle="1" w:styleId="BalloonTextChar">
    <w:name w:val="Balloon Text Char"/>
    <w:basedOn w:val="DefaultParagraphFont"/>
    <w:link w:val="BalloonText"/>
    <w:uiPriority w:val="99"/>
    <w:semiHidden/>
    <w:rsid w:val="00B252E6"/>
    <w:rPr>
      <w:rFonts w:ascii="Tahoma" w:eastAsia="Times New Roman" w:hAnsi="Tahoma" w:cs="Tahoma"/>
      <w:sz w:val="16"/>
      <w:szCs w:val="16"/>
    </w:rPr>
  </w:style>
  <w:style w:type="paragraph" w:styleId="NormalWeb">
    <w:name w:val="Normal (Web)"/>
    <w:basedOn w:val="Normal"/>
    <w:semiHidden/>
    <w:unhideWhenUsed/>
    <w:rsid w:val="003E220D"/>
    <w:pPr>
      <w:spacing w:before="100" w:beforeAutospacing="1" w:after="100" w:afterAutospacing="1"/>
    </w:pPr>
    <w:rPr>
      <w:color w:val="000000"/>
      <w:lang w:val="en-US"/>
    </w:rPr>
  </w:style>
  <w:style w:type="paragraph" w:styleId="Header">
    <w:name w:val="header"/>
    <w:basedOn w:val="Normal"/>
    <w:link w:val="HeaderChar"/>
    <w:uiPriority w:val="99"/>
    <w:unhideWhenUsed/>
    <w:rsid w:val="003E220D"/>
    <w:pPr>
      <w:tabs>
        <w:tab w:val="center" w:pos="4513"/>
        <w:tab w:val="right" w:pos="9026"/>
      </w:tabs>
    </w:pPr>
  </w:style>
  <w:style w:type="character" w:customStyle="1" w:styleId="HeaderChar">
    <w:name w:val="Header Char"/>
    <w:basedOn w:val="DefaultParagraphFont"/>
    <w:link w:val="Header"/>
    <w:uiPriority w:val="99"/>
    <w:rsid w:val="003E22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220D"/>
    <w:pPr>
      <w:tabs>
        <w:tab w:val="center" w:pos="4513"/>
        <w:tab w:val="right" w:pos="9026"/>
      </w:tabs>
    </w:pPr>
  </w:style>
  <w:style w:type="character" w:customStyle="1" w:styleId="FooterChar">
    <w:name w:val="Footer Char"/>
    <w:basedOn w:val="DefaultParagraphFont"/>
    <w:link w:val="Footer"/>
    <w:uiPriority w:val="99"/>
    <w:rsid w:val="003E220D"/>
    <w:rPr>
      <w:rFonts w:ascii="Times New Roman" w:eastAsia="Times New Roman" w:hAnsi="Times New Roman" w:cs="Times New Roman"/>
      <w:sz w:val="24"/>
      <w:szCs w:val="24"/>
    </w:rPr>
  </w:style>
  <w:style w:type="table" w:styleId="TableGrid">
    <w:name w:val="Table Grid"/>
    <w:basedOn w:val="TableNormal"/>
    <w:uiPriority w:val="59"/>
    <w:rsid w:val="00CF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B252E6"/>
  </w:style>
  <w:style w:type="character" w:customStyle="1" w:styleId="NoSpacingChar">
    <w:name w:val="No Spacing Char"/>
    <w:basedOn w:val="DefaultParagraphFont"/>
    <w:link w:val="NoSpacing"/>
    <w:uiPriority w:val="99"/>
    <w:locked/>
    <w:rsid w:val="00B252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52E6"/>
    <w:rPr>
      <w:rFonts w:ascii="Tahoma" w:hAnsi="Tahoma" w:cs="Tahoma"/>
      <w:sz w:val="16"/>
      <w:szCs w:val="16"/>
    </w:rPr>
  </w:style>
  <w:style w:type="character" w:customStyle="1" w:styleId="BalloonTextChar">
    <w:name w:val="Balloon Text Char"/>
    <w:basedOn w:val="DefaultParagraphFont"/>
    <w:link w:val="BalloonText"/>
    <w:uiPriority w:val="99"/>
    <w:semiHidden/>
    <w:rsid w:val="00B252E6"/>
    <w:rPr>
      <w:rFonts w:ascii="Tahoma" w:eastAsia="Times New Roman" w:hAnsi="Tahoma" w:cs="Tahoma"/>
      <w:sz w:val="16"/>
      <w:szCs w:val="16"/>
    </w:rPr>
  </w:style>
  <w:style w:type="paragraph" w:styleId="NormalWeb">
    <w:name w:val="Normal (Web)"/>
    <w:basedOn w:val="Normal"/>
    <w:semiHidden/>
    <w:unhideWhenUsed/>
    <w:rsid w:val="003E220D"/>
    <w:pPr>
      <w:spacing w:before="100" w:beforeAutospacing="1" w:after="100" w:afterAutospacing="1"/>
    </w:pPr>
    <w:rPr>
      <w:color w:val="000000"/>
      <w:lang w:val="en-US"/>
    </w:rPr>
  </w:style>
  <w:style w:type="paragraph" w:styleId="Header">
    <w:name w:val="header"/>
    <w:basedOn w:val="Normal"/>
    <w:link w:val="HeaderChar"/>
    <w:uiPriority w:val="99"/>
    <w:unhideWhenUsed/>
    <w:rsid w:val="003E220D"/>
    <w:pPr>
      <w:tabs>
        <w:tab w:val="center" w:pos="4513"/>
        <w:tab w:val="right" w:pos="9026"/>
      </w:tabs>
    </w:pPr>
  </w:style>
  <w:style w:type="character" w:customStyle="1" w:styleId="HeaderChar">
    <w:name w:val="Header Char"/>
    <w:basedOn w:val="DefaultParagraphFont"/>
    <w:link w:val="Header"/>
    <w:uiPriority w:val="99"/>
    <w:rsid w:val="003E22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220D"/>
    <w:pPr>
      <w:tabs>
        <w:tab w:val="center" w:pos="4513"/>
        <w:tab w:val="right" w:pos="9026"/>
      </w:tabs>
    </w:pPr>
  </w:style>
  <w:style w:type="character" w:customStyle="1" w:styleId="FooterChar">
    <w:name w:val="Footer Char"/>
    <w:basedOn w:val="DefaultParagraphFont"/>
    <w:link w:val="Footer"/>
    <w:uiPriority w:val="99"/>
    <w:rsid w:val="003E220D"/>
    <w:rPr>
      <w:rFonts w:ascii="Times New Roman" w:eastAsia="Times New Roman" w:hAnsi="Times New Roman" w:cs="Times New Roman"/>
      <w:sz w:val="24"/>
      <w:szCs w:val="24"/>
    </w:rPr>
  </w:style>
  <w:style w:type="table" w:styleId="TableGrid">
    <w:name w:val="Table Grid"/>
    <w:basedOn w:val="TableNormal"/>
    <w:uiPriority w:val="59"/>
    <w:rsid w:val="00CF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chart" Target="charts/chart8.xml"/><Relationship Id="rId2" Type="http://schemas.microsoft.com/office/2007/relationships/stylesWithEffects" Target="stylesWithEffect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server02.chamber.local\global\Filing%20System%20-%20On%20Line\3%20-%20POLICY%20&amp;%20CONSULTATION\POL11%20-%20European%20Issues\EU%20Survey%20Summary%202016.xls"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server02.chamber.local\global\Filing%20System%20-%20On%20Line\3%20-%20POLICY%20&amp;%20CONSULTATION\POL11%20-%20European%20Issues\EU%20Survey%20Summary%202016.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server02.chamber.local\global\Filing%20System%20-%20On%20Line\3%20-%20POLICY%20&amp;%20CONSULTATION\POL11%20-%20European%20Issues\EU%20Survey%20Summary%202016.xls"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server02.chamber.local\global\Filing%20System%20-%20On%20Line\3%20-%20POLICY%20&amp;%20CONSULTATION\POL11%20-%20European%20Issues\EU%20Survey%20Summary%202016.xls"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oleObject" Target="file:///\\server02.chamber.local\global\Filing%20System%20-%20On%20Line\3%20-%20POLICY%20&amp;%20CONSULTATION\POL11%20-%20European%20Issues\EU%20Survey%20Summary%202016.xls"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server02.chamber.local\global\Filing%20System%20-%20On%20Line\3%20-%20POLICY%20&amp;%20CONSULTATION\POL11%20-%20European%20Issues\EU%20Survey%20Summary%202016.xls"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oleObject" Target="file:///\\server02.chamber.local\global\Filing%20System%20-%20On%20Line\3%20-%20POLICY%20&amp;%20CONSULTATION\POL11%20-%20European%20Issues\EU%20Survey%20Summary%202016.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mn-lt"/>
                <a:ea typeface="Microsoft Sans Serif"/>
                <a:cs typeface="Microsoft Sans Serif"/>
              </a:defRPr>
            </a:pPr>
            <a:r>
              <a:rPr lang="en-GB" sz="1100">
                <a:latin typeface="+mn-lt"/>
              </a:rPr>
              <a:t>Which of the following views do you agree with most?</a:t>
            </a:r>
          </a:p>
        </c:rich>
      </c:tx>
      <c:layout>
        <c:manualLayout>
          <c:xMode val="edge"/>
          <c:yMode val="edge"/>
          <c:x val="0.21933453630796151"/>
          <c:y val="5.1083162549886742E-2"/>
        </c:manualLayout>
      </c:layout>
      <c:overlay val="0"/>
      <c:spPr>
        <a:noFill/>
        <a:ln w="25400">
          <a:noFill/>
        </a:ln>
      </c:spPr>
    </c:title>
    <c:autoTitleDeleted val="0"/>
    <c:plotArea>
      <c:layout>
        <c:manualLayout>
          <c:layoutTarget val="inner"/>
          <c:xMode val="edge"/>
          <c:yMode val="edge"/>
          <c:x val="0.1197955298712968"/>
          <c:y val="0.20000679787197884"/>
          <c:w val="0.78878663604549415"/>
          <c:h val="0.58712699989610218"/>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dPt>
          <c:dPt>
            <c:idx val="1"/>
            <c:invertIfNegative val="0"/>
            <c:bubble3D val="0"/>
            <c:spPr>
              <a:solidFill>
                <a:srgbClr val="993366"/>
              </a:solidFill>
              <a:ln w="12700">
                <a:solidFill>
                  <a:srgbClr val="000000"/>
                </a:solidFill>
                <a:prstDash val="solid"/>
              </a:ln>
            </c:spPr>
          </c:dPt>
          <c:dPt>
            <c:idx val="2"/>
            <c:invertIfNegative val="0"/>
            <c:bubble3D val="0"/>
            <c:spPr>
              <a:solidFill>
                <a:srgbClr val="FFFFCC"/>
              </a:solidFill>
              <a:ln w="12700">
                <a:solidFill>
                  <a:srgbClr val="000000"/>
                </a:solidFill>
                <a:prstDash val="solid"/>
              </a:ln>
            </c:spPr>
          </c:dPt>
          <c:dPt>
            <c:idx val="3"/>
            <c:invertIfNegative val="0"/>
            <c:bubble3D val="0"/>
            <c:spPr>
              <a:solidFill>
                <a:srgbClr val="CCFFFF"/>
              </a:solidFill>
              <a:ln w="12700">
                <a:solidFill>
                  <a:srgbClr val="000000"/>
                </a:solidFill>
                <a:prstDash val="solid"/>
              </a:ln>
            </c:spPr>
          </c:dPt>
          <c:dLbls>
            <c:dLbl>
              <c:idx val="0"/>
              <c:tx>
                <c:rich>
                  <a:bodyPr/>
                  <a:lstStyle/>
                  <a:p>
                    <a:r>
                      <a:rPr lang="en-US"/>
                      <a:t>40% (43%)</a:t>
                    </a:r>
                  </a:p>
                </c:rich>
              </c:tx>
              <c:showLegendKey val="0"/>
              <c:showVal val="1"/>
              <c:showCatName val="0"/>
              <c:showSerName val="0"/>
              <c:showPercent val="0"/>
              <c:showBubbleSize val="0"/>
            </c:dLbl>
            <c:dLbl>
              <c:idx val="1"/>
              <c:tx>
                <c:rich>
                  <a:bodyPr/>
                  <a:lstStyle/>
                  <a:p>
                    <a:r>
                      <a:rPr lang="en-US"/>
                      <a:t>35% (33%)</a:t>
                    </a:r>
                  </a:p>
                </c:rich>
              </c:tx>
              <c:showLegendKey val="0"/>
              <c:showVal val="1"/>
              <c:showCatName val="0"/>
              <c:showSerName val="0"/>
              <c:showPercent val="0"/>
              <c:showBubbleSize val="0"/>
            </c:dLbl>
            <c:dLbl>
              <c:idx val="2"/>
              <c:tx>
                <c:rich>
                  <a:bodyPr/>
                  <a:lstStyle/>
                  <a:p>
                    <a:r>
                      <a:rPr lang="en-US"/>
                      <a:t>15% (16%)</a:t>
                    </a:r>
                  </a:p>
                </c:rich>
              </c:tx>
              <c:showLegendKey val="0"/>
              <c:showVal val="1"/>
              <c:showCatName val="0"/>
              <c:showSerName val="0"/>
              <c:showPercent val="0"/>
              <c:showBubbleSize val="0"/>
            </c:dLbl>
            <c:dLbl>
              <c:idx val="3"/>
              <c:tx>
                <c:rich>
                  <a:bodyPr/>
                  <a:lstStyle/>
                  <a:p>
                    <a:r>
                      <a:rPr lang="en-US"/>
                      <a:t>10% (8%)</a:t>
                    </a:r>
                  </a:p>
                </c:rich>
              </c:tx>
              <c:showLegendKey val="0"/>
              <c:showVal val="1"/>
              <c:showCatName val="0"/>
              <c:showSerName val="0"/>
              <c:showPercent val="0"/>
              <c:showBubbleSize val="0"/>
            </c:dLbl>
            <c:numFmt formatCode="0%" sourceLinked="0"/>
            <c:txPr>
              <a:bodyPr/>
              <a:lstStyle/>
              <a:p>
                <a:pPr>
                  <a:defRPr sz="1000">
                    <a:latin typeface="+mn-lt"/>
                  </a:defRPr>
                </a:pPr>
                <a:endParaRPr lang="en-US"/>
              </a:p>
            </c:txPr>
            <c:showLegendKey val="0"/>
            <c:showVal val="1"/>
            <c:showCatName val="0"/>
            <c:showSerName val="0"/>
            <c:showPercent val="0"/>
            <c:showBubbleSize val="0"/>
            <c:showLeaderLines val="0"/>
          </c:dLbls>
          <c:cat>
            <c:strRef>
              <c:f>'Question 1'!$A$4:$A$7</c:f>
              <c:strCache>
                <c:ptCount val="4"/>
                <c:pt idx="0">
                  <c:v>The UK has benefited significantly from being a member of the European Union</c:v>
                </c:pt>
                <c:pt idx="1">
                  <c:v>Membership of the European Union as done more good than harm</c:v>
                </c:pt>
                <c:pt idx="2">
                  <c:v>Membership of the European Union has done more harm than good</c:v>
                </c:pt>
                <c:pt idx="3">
                  <c:v>The UK has been damaged from being a member of the European Union</c:v>
                </c:pt>
              </c:strCache>
            </c:strRef>
          </c:cat>
          <c:val>
            <c:numRef>
              <c:f>'Question 1'!$C$4:$C$7</c:f>
              <c:numCache>
                <c:formatCode>0.0%</c:formatCode>
                <c:ptCount val="4"/>
                <c:pt idx="0">
                  <c:v>0.4</c:v>
                </c:pt>
                <c:pt idx="1">
                  <c:v>0.35</c:v>
                </c:pt>
                <c:pt idx="2">
                  <c:v>0.15</c:v>
                </c:pt>
                <c:pt idx="3">
                  <c:v>0.1</c:v>
                </c:pt>
              </c:numCache>
            </c:numRef>
          </c:val>
        </c:ser>
        <c:dLbls>
          <c:showLegendKey val="0"/>
          <c:showVal val="0"/>
          <c:showCatName val="0"/>
          <c:showSerName val="0"/>
          <c:showPercent val="0"/>
          <c:showBubbleSize val="0"/>
        </c:dLbls>
        <c:gapWidth val="100"/>
        <c:axId val="128659968"/>
        <c:axId val="128359744"/>
      </c:barChart>
      <c:catAx>
        <c:axId val="128659968"/>
        <c:scaling>
          <c:orientation val="minMax"/>
        </c:scaling>
        <c:delete val="0"/>
        <c:axPos val="b"/>
        <c:majorTickMark val="out"/>
        <c:minorTickMark val="none"/>
        <c:tickLblPos val="nextTo"/>
        <c:txPr>
          <a:bodyPr/>
          <a:lstStyle/>
          <a:p>
            <a:pPr>
              <a:defRPr sz="900">
                <a:latin typeface="+mn-lt"/>
              </a:defRPr>
            </a:pPr>
            <a:endParaRPr lang="en-US"/>
          </a:p>
        </c:txPr>
        <c:crossAx val="128359744"/>
        <c:crosses val="autoZero"/>
        <c:auto val="1"/>
        <c:lblAlgn val="ctr"/>
        <c:lblOffset val="100"/>
        <c:noMultiLvlLbl val="0"/>
      </c:catAx>
      <c:valAx>
        <c:axId val="128359744"/>
        <c:scaling>
          <c:orientation val="minMax"/>
        </c:scaling>
        <c:delete val="0"/>
        <c:axPos val="l"/>
        <c:majorGridlines/>
        <c:numFmt formatCode="0%" sourceLinked="0"/>
        <c:majorTickMark val="out"/>
        <c:minorTickMark val="none"/>
        <c:tickLblPos val="nextTo"/>
        <c:txPr>
          <a:bodyPr/>
          <a:lstStyle/>
          <a:p>
            <a:pPr>
              <a:defRPr sz="900">
                <a:latin typeface="+mn-lt"/>
              </a:defRPr>
            </a:pPr>
            <a:endParaRPr lang="en-US"/>
          </a:p>
        </c:txPr>
        <c:crossAx val="128659968"/>
        <c:crosses val="autoZero"/>
        <c:crossBetween val="between"/>
      </c:valAx>
      <c:spPr>
        <a:solidFill>
          <a:srgbClr val="EEEEEE"/>
        </a:solidFill>
        <a:ln w="25400">
          <a:noFill/>
        </a:ln>
      </c:spPr>
    </c:plotArea>
    <c:plotVisOnly val="1"/>
    <c:dispBlanksAs val="zero"/>
    <c:showDLblsOverMax val="0"/>
  </c:chart>
  <c:spPr>
    <a:no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1100"/>
            </a:pPr>
            <a:r>
              <a:rPr lang="en-GB" sz="1100"/>
              <a:t>Which scenario will have the biggest negative impact on your business?</a:t>
            </a:r>
          </a:p>
        </c:rich>
      </c:tx>
      <c:layout>
        <c:manualLayout>
          <c:xMode val="edge"/>
          <c:yMode val="edge"/>
          <c:x val="0.1666720415600651"/>
          <c:y val="3.5295317271525677E-2"/>
        </c:manualLayout>
      </c:layout>
      <c:overlay val="0"/>
    </c:title>
    <c:autoTitleDeleted val="0"/>
    <c:plotArea>
      <c:layout>
        <c:manualLayout>
          <c:layoutTarget val="inner"/>
          <c:xMode val="edge"/>
          <c:yMode val="edge"/>
          <c:x val="0.3570641404199475"/>
          <c:y val="0.20000679787197884"/>
          <c:w val="0.55614780183727031"/>
          <c:h val="0.70884762186980732"/>
        </c:manualLayout>
      </c:layout>
      <c:barChart>
        <c:barDir val="bar"/>
        <c:grouping val="clustered"/>
        <c:varyColors val="0"/>
        <c:ser>
          <c:idx val="0"/>
          <c:order val="0"/>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Lbls>
            <c:dLbl>
              <c:idx val="0"/>
              <c:tx>
                <c:rich>
                  <a:bodyPr/>
                  <a:lstStyle/>
                  <a:p>
                    <a:r>
                      <a:rPr lang="en-US"/>
                      <a:t>      54% (55%)</a:t>
                    </a:r>
                  </a:p>
                </c:rich>
              </c:tx>
              <c:dLblPos val="outEnd"/>
              <c:showLegendKey val="0"/>
              <c:showVal val="1"/>
              <c:showCatName val="0"/>
              <c:showSerName val="0"/>
              <c:showPercent val="0"/>
              <c:showBubbleSize val="0"/>
            </c:dLbl>
            <c:dLbl>
              <c:idx val="1"/>
              <c:tx>
                <c:rich>
                  <a:bodyPr/>
                  <a:lstStyle/>
                  <a:p>
                    <a:r>
                      <a:rPr lang="en-US"/>
                      <a:t>5% (4%)</a:t>
                    </a:r>
                  </a:p>
                </c:rich>
              </c:tx>
              <c:dLblPos val="outEnd"/>
              <c:showLegendKey val="0"/>
              <c:showVal val="1"/>
              <c:showCatName val="0"/>
              <c:showSerName val="0"/>
              <c:showPercent val="0"/>
              <c:showBubbleSize val="0"/>
            </c:dLbl>
            <c:dLbl>
              <c:idx val="2"/>
              <c:tx>
                <c:rich>
                  <a:bodyPr/>
                  <a:lstStyle/>
                  <a:p>
                    <a:r>
                      <a:rPr lang="en-US"/>
                      <a:t>12% (</a:t>
                    </a:r>
                    <a:r>
                      <a:rPr lang="en-US" baseline="0"/>
                      <a:t> </a:t>
                    </a:r>
                    <a:r>
                      <a:rPr lang="en-US"/>
                      <a:t>8%)</a:t>
                    </a:r>
                  </a:p>
                </c:rich>
              </c:tx>
              <c:dLblPos val="outEnd"/>
              <c:showLegendKey val="0"/>
              <c:showVal val="1"/>
              <c:showCatName val="0"/>
              <c:showSerName val="0"/>
              <c:showPercent val="0"/>
              <c:showBubbleSize val="0"/>
            </c:dLbl>
            <c:dLbl>
              <c:idx val="3"/>
              <c:tx>
                <c:rich>
                  <a:bodyPr/>
                  <a:lstStyle/>
                  <a:p>
                    <a:r>
                      <a:rPr lang="en-US"/>
                      <a:t>16%</a:t>
                    </a:r>
                    <a:r>
                      <a:rPr lang="en-US" baseline="0"/>
                      <a:t>  (</a:t>
                    </a:r>
                    <a:r>
                      <a:rPr lang="en-US"/>
                      <a:t>19%)</a:t>
                    </a:r>
                  </a:p>
                </c:rich>
              </c:tx>
              <c:dLblPos val="outEnd"/>
              <c:showLegendKey val="0"/>
              <c:showVal val="1"/>
              <c:showCatName val="0"/>
              <c:showSerName val="0"/>
              <c:showPercent val="0"/>
              <c:showBubbleSize val="0"/>
            </c:dLbl>
            <c:dLbl>
              <c:idx val="4"/>
              <c:tx>
                <c:rich>
                  <a:bodyPr/>
                  <a:lstStyle/>
                  <a:p>
                    <a:r>
                      <a:rPr lang="en-US"/>
                      <a:t>    18% (15%)</a:t>
                    </a:r>
                  </a:p>
                </c:rich>
              </c:tx>
              <c:dLblPos val="outEnd"/>
              <c:showLegendKey val="0"/>
              <c:showVal val="1"/>
              <c:showCatName val="0"/>
              <c:showSerName val="0"/>
              <c:showPercent val="0"/>
              <c:showBubbleSize val="0"/>
            </c:dLbl>
            <c:dLbl>
              <c:idx val="6"/>
              <c:tx>
                <c:rich>
                  <a:bodyPr/>
                  <a:lstStyle/>
                  <a:p>
                    <a:r>
                      <a:t>Add text</a:t>
                    </a:r>
                  </a:p>
                </c:rich>
              </c:tx>
              <c:dLblPos val="outEnd"/>
              <c:showLegendKey val="0"/>
              <c:showVal val="1"/>
              <c:showCatName val="0"/>
              <c:showSerName val="0"/>
              <c:showPercent val="0"/>
              <c:showBubbleSize val="0"/>
            </c:dLbl>
            <c:numFmt formatCode="0%" sourceLinked="0"/>
            <c:dLblPos val="outEnd"/>
            <c:showLegendKey val="0"/>
            <c:showVal val="1"/>
            <c:showCatName val="0"/>
            <c:showSerName val="0"/>
            <c:showPercent val="0"/>
            <c:showBubbleSize val="0"/>
            <c:showLeaderLines val="0"/>
          </c:dLbls>
          <c:cat>
            <c:strRef>
              <c:f>'Question 4'!$A$4:$A$8</c:f>
              <c:strCache>
                <c:ptCount val="5"/>
                <c:pt idx="0">
                  <c:v>Withdrawal from the EU</c:v>
                </c:pt>
                <c:pt idx="1">
                  <c:v>Withdrawal from the EU and negotiate a new trade deal</c:v>
                </c:pt>
                <c:pt idx="2">
                  <c:v>Remain in the EU but transfer powers back to the UK</c:v>
                </c:pt>
                <c:pt idx="3">
                  <c:v>Integrate further</c:v>
                </c:pt>
                <c:pt idx="4">
                  <c:v>No change</c:v>
                </c:pt>
              </c:strCache>
            </c:strRef>
          </c:cat>
          <c:val>
            <c:numRef>
              <c:f>'Question 4'!$C$4:$C$8</c:f>
              <c:numCache>
                <c:formatCode>0.0%</c:formatCode>
                <c:ptCount val="5"/>
                <c:pt idx="0">
                  <c:v>0.54</c:v>
                </c:pt>
                <c:pt idx="1">
                  <c:v>0.05</c:v>
                </c:pt>
                <c:pt idx="2">
                  <c:v>0.12</c:v>
                </c:pt>
                <c:pt idx="3">
                  <c:v>0.16</c:v>
                </c:pt>
                <c:pt idx="4">
                  <c:v>0.18</c:v>
                </c:pt>
              </c:numCache>
            </c:numRef>
          </c:val>
        </c:ser>
        <c:dLbls>
          <c:showLegendKey val="0"/>
          <c:showVal val="0"/>
          <c:showCatName val="0"/>
          <c:showSerName val="0"/>
          <c:showPercent val="0"/>
          <c:showBubbleSize val="0"/>
        </c:dLbls>
        <c:gapWidth val="100"/>
        <c:axId val="129030144"/>
        <c:axId val="132049152"/>
      </c:barChart>
      <c:catAx>
        <c:axId val="129030144"/>
        <c:scaling>
          <c:orientation val="minMax"/>
        </c:scaling>
        <c:delete val="0"/>
        <c:axPos val="l"/>
        <c:majorTickMark val="out"/>
        <c:minorTickMark val="none"/>
        <c:tickLblPos val="nextTo"/>
        <c:txPr>
          <a:bodyPr/>
          <a:lstStyle/>
          <a:p>
            <a:pPr>
              <a:defRPr sz="1000"/>
            </a:pPr>
            <a:endParaRPr lang="en-US"/>
          </a:p>
        </c:txPr>
        <c:crossAx val="132049152"/>
        <c:crosses val="autoZero"/>
        <c:auto val="1"/>
        <c:lblAlgn val="ctr"/>
        <c:lblOffset val="100"/>
        <c:noMultiLvlLbl val="0"/>
      </c:catAx>
      <c:valAx>
        <c:axId val="132049152"/>
        <c:scaling>
          <c:orientation val="minMax"/>
        </c:scaling>
        <c:delete val="0"/>
        <c:axPos val="b"/>
        <c:majorGridlines/>
        <c:numFmt formatCode="0.0%" sourceLinked="1"/>
        <c:majorTickMark val="out"/>
        <c:minorTickMark val="none"/>
        <c:tickLblPos val="none"/>
        <c:crossAx val="129030144"/>
        <c:crosses val="autoZero"/>
        <c:crossBetween val="between"/>
      </c:valAx>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050"/>
            </a:pPr>
            <a:r>
              <a:rPr lang="en-GB" sz="1050"/>
              <a:t>Which scenario will have the biggest positive on your business?</a:t>
            </a:r>
          </a:p>
        </c:rich>
      </c:tx>
      <c:layout>
        <c:manualLayout>
          <c:xMode val="edge"/>
          <c:yMode val="edge"/>
          <c:x val="0.1666720415600651"/>
          <c:y val="3.5295317271525677E-2"/>
        </c:manualLayout>
      </c:layout>
      <c:overlay val="0"/>
    </c:title>
    <c:autoTitleDeleted val="0"/>
    <c:plotArea>
      <c:layout>
        <c:manualLayout>
          <c:layoutTarget val="inner"/>
          <c:xMode val="edge"/>
          <c:yMode val="edge"/>
          <c:x val="0.3570641404199475"/>
          <c:y val="0.20000679787197884"/>
          <c:w val="0.55614780183727031"/>
          <c:h val="0.70884762186980732"/>
        </c:manualLayout>
      </c:layout>
      <c:barChart>
        <c:barDir val="bar"/>
        <c:grouping val="clustered"/>
        <c:varyColors val="0"/>
        <c:ser>
          <c:idx val="0"/>
          <c:order val="0"/>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Lbls>
            <c:dLbl>
              <c:idx val="0"/>
              <c:tx>
                <c:rich>
                  <a:bodyPr/>
                  <a:lstStyle/>
                  <a:p>
                    <a:r>
                      <a:rPr lang="en-US"/>
                      <a:t>6% (4%)</a:t>
                    </a:r>
                  </a:p>
                </c:rich>
              </c:tx>
              <c:dLblPos val="outEnd"/>
              <c:showLegendKey val="0"/>
              <c:showVal val="1"/>
              <c:showCatName val="0"/>
              <c:showSerName val="0"/>
              <c:showPercent val="0"/>
              <c:showBubbleSize val="0"/>
            </c:dLbl>
            <c:dLbl>
              <c:idx val="1"/>
              <c:tx>
                <c:rich>
                  <a:bodyPr/>
                  <a:lstStyle/>
                  <a:p>
                    <a:r>
                      <a:rPr lang="en-US"/>
                      <a:t>10% (7%)</a:t>
                    </a:r>
                  </a:p>
                </c:rich>
              </c:tx>
              <c:dLblPos val="outEnd"/>
              <c:showLegendKey val="0"/>
              <c:showVal val="1"/>
              <c:showCatName val="0"/>
              <c:showSerName val="0"/>
              <c:showPercent val="0"/>
              <c:showBubbleSize val="0"/>
            </c:dLbl>
            <c:dLbl>
              <c:idx val="2"/>
              <c:tx>
                <c:rich>
                  <a:bodyPr/>
                  <a:lstStyle/>
                  <a:p>
                    <a:r>
                      <a:rPr lang="en-US"/>
                      <a:t>44% (47%)</a:t>
                    </a:r>
                  </a:p>
                </c:rich>
              </c:tx>
              <c:dLblPos val="outEnd"/>
              <c:showLegendKey val="0"/>
              <c:showVal val="1"/>
              <c:showCatName val="0"/>
              <c:showSerName val="0"/>
              <c:showPercent val="0"/>
              <c:showBubbleSize val="0"/>
            </c:dLbl>
            <c:dLbl>
              <c:idx val="3"/>
              <c:tx>
                <c:rich>
                  <a:bodyPr/>
                  <a:lstStyle/>
                  <a:p>
                    <a:r>
                      <a:rPr lang="en-US"/>
                      <a:t>16%</a:t>
                    </a:r>
                    <a:r>
                      <a:rPr lang="en-US" baseline="0"/>
                      <a:t> (18%)</a:t>
                    </a:r>
                    <a:endParaRPr lang="en-US"/>
                  </a:p>
                </c:rich>
              </c:tx>
              <c:dLblPos val="outEnd"/>
              <c:showLegendKey val="0"/>
              <c:showVal val="1"/>
              <c:showCatName val="0"/>
              <c:showSerName val="0"/>
              <c:showPercent val="0"/>
              <c:showBubbleSize val="0"/>
            </c:dLbl>
            <c:dLbl>
              <c:idx val="4"/>
              <c:tx>
                <c:rich>
                  <a:bodyPr/>
                  <a:lstStyle/>
                  <a:p>
                    <a:r>
                      <a:rPr lang="en-US"/>
                      <a:t>20% (24%)</a:t>
                    </a:r>
                  </a:p>
                </c:rich>
              </c:tx>
              <c:dLblPos val="outEnd"/>
              <c:showLegendKey val="0"/>
              <c:showVal val="1"/>
              <c:showCatName val="0"/>
              <c:showSerName val="0"/>
              <c:showPercent val="0"/>
              <c:showBubbleSize val="0"/>
            </c:dLbl>
            <c:dLbl>
              <c:idx val="6"/>
              <c:tx>
                <c:rich>
                  <a:bodyPr/>
                  <a:lstStyle/>
                  <a:p>
                    <a:r>
                      <a:t>Add text</a:t>
                    </a:r>
                  </a:p>
                </c:rich>
              </c:tx>
              <c:dLblPos val="outEnd"/>
              <c:showLegendKey val="0"/>
              <c:showVal val="1"/>
              <c:showCatName val="0"/>
              <c:showSerName val="0"/>
              <c:showPercent val="0"/>
              <c:showBubbleSize val="0"/>
            </c:dLbl>
            <c:numFmt formatCode="0%" sourceLinked="0"/>
            <c:dLblPos val="outEnd"/>
            <c:showLegendKey val="0"/>
            <c:showVal val="1"/>
            <c:showCatName val="0"/>
            <c:showSerName val="0"/>
            <c:showPercent val="0"/>
            <c:showBubbleSize val="0"/>
            <c:showLeaderLines val="0"/>
          </c:dLbls>
          <c:cat>
            <c:strRef>
              <c:f>'Question 5'!$A$4:$A$8</c:f>
              <c:strCache>
                <c:ptCount val="5"/>
                <c:pt idx="0">
                  <c:v>Withdrawal from the EU</c:v>
                </c:pt>
                <c:pt idx="1">
                  <c:v>Withdrawal from the EU and negotiate a new trade deal</c:v>
                </c:pt>
                <c:pt idx="2">
                  <c:v>Remain in the EU but transfer powers back to the UK</c:v>
                </c:pt>
                <c:pt idx="3">
                  <c:v>Integrate further</c:v>
                </c:pt>
                <c:pt idx="4">
                  <c:v>No change</c:v>
                </c:pt>
              </c:strCache>
            </c:strRef>
          </c:cat>
          <c:val>
            <c:numRef>
              <c:f>'Question 5'!$C$4:$C$8</c:f>
              <c:numCache>
                <c:formatCode>0.0%</c:formatCode>
                <c:ptCount val="5"/>
                <c:pt idx="0">
                  <c:v>0.06</c:v>
                </c:pt>
                <c:pt idx="1">
                  <c:v>0.1</c:v>
                </c:pt>
                <c:pt idx="2">
                  <c:v>0.44</c:v>
                </c:pt>
                <c:pt idx="3">
                  <c:v>0.16</c:v>
                </c:pt>
                <c:pt idx="4">
                  <c:v>0.2</c:v>
                </c:pt>
              </c:numCache>
            </c:numRef>
          </c:val>
        </c:ser>
        <c:dLbls>
          <c:showLegendKey val="0"/>
          <c:showVal val="0"/>
          <c:showCatName val="0"/>
          <c:showSerName val="0"/>
          <c:showPercent val="0"/>
          <c:showBubbleSize val="0"/>
        </c:dLbls>
        <c:gapWidth val="100"/>
        <c:axId val="129028608"/>
        <c:axId val="132049728"/>
      </c:barChart>
      <c:catAx>
        <c:axId val="129028608"/>
        <c:scaling>
          <c:orientation val="minMax"/>
        </c:scaling>
        <c:delete val="0"/>
        <c:axPos val="l"/>
        <c:majorTickMark val="out"/>
        <c:minorTickMark val="none"/>
        <c:tickLblPos val="nextTo"/>
        <c:crossAx val="132049728"/>
        <c:crosses val="autoZero"/>
        <c:auto val="1"/>
        <c:lblAlgn val="ctr"/>
        <c:lblOffset val="100"/>
        <c:noMultiLvlLbl val="0"/>
      </c:catAx>
      <c:valAx>
        <c:axId val="132049728"/>
        <c:scaling>
          <c:orientation val="minMax"/>
        </c:scaling>
        <c:delete val="0"/>
        <c:axPos val="b"/>
        <c:majorGridlines/>
        <c:numFmt formatCode="0.0%" sourceLinked="1"/>
        <c:majorTickMark val="out"/>
        <c:minorTickMark val="none"/>
        <c:tickLblPos val="none"/>
        <c:crossAx val="129028608"/>
        <c:crosses val="autoZero"/>
        <c:crossBetween val="between"/>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100"/>
            </a:pPr>
            <a:r>
              <a:rPr lang="en-GB" sz="1100"/>
              <a:t>The European Union is based on four "freedoms".  Which of these four "freedoms" is there the greatest need  for further action and reform?</a:t>
            </a:r>
          </a:p>
        </c:rich>
      </c:tx>
      <c:overlay val="0"/>
    </c:title>
    <c:autoTitleDeleted val="0"/>
    <c:plotArea>
      <c:layout/>
      <c:barChart>
        <c:barDir val="col"/>
        <c:grouping val="clustered"/>
        <c:varyColors val="0"/>
        <c:ser>
          <c:idx val="0"/>
          <c:order val="0"/>
          <c:spPr>
            <a:solidFill>
              <a:srgbClr val="0070C0"/>
            </a:solidFill>
          </c:spPr>
          <c:invertIfNegative val="0"/>
          <c:dLbls>
            <c:dLbl>
              <c:idx val="0"/>
              <c:tx>
                <c:rich>
                  <a:bodyPr/>
                  <a:lstStyle/>
                  <a:p>
                    <a:r>
                      <a:rPr lang="en-US"/>
                      <a:t>40% (37%)</a:t>
                    </a:r>
                  </a:p>
                </c:rich>
              </c:tx>
              <c:dLblPos val="outEnd"/>
              <c:showLegendKey val="0"/>
              <c:showVal val="1"/>
              <c:showCatName val="0"/>
              <c:showSerName val="0"/>
              <c:showPercent val="0"/>
              <c:showBubbleSize val="0"/>
            </c:dLbl>
            <c:dLbl>
              <c:idx val="1"/>
              <c:tx>
                <c:rich>
                  <a:bodyPr/>
                  <a:lstStyle/>
                  <a:p>
                    <a:r>
                      <a:rPr lang="en-US"/>
                      <a:t>37% (35%)</a:t>
                    </a:r>
                  </a:p>
                </c:rich>
              </c:tx>
              <c:dLblPos val="outEnd"/>
              <c:showLegendKey val="0"/>
              <c:showVal val="1"/>
              <c:showCatName val="0"/>
              <c:showSerName val="0"/>
              <c:showPercent val="0"/>
              <c:showBubbleSize val="0"/>
            </c:dLbl>
            <c:dLbl>
              <c:idx val="2"/>
              <c:tx>
                <c:rich>
                  <a:bodyPr/>
                  <a:lstStyle/>
                  <a:p>
                    <a:r>
                      <a:rPr lang="en-US"/>
                      <a:t>17%</a:t>
                    </a:r>
                    <a:r>
                      <a:rPr lang="en-US" baseline="0"/>
                      <a:t> </a:t>
                    </a:r>
                    <a:r>
                      <a:rPr lang="en-US"/>
                      <a:t>(20%)</a:t>
                    </a:r>
                  </a:p>
                </c:rich>
              </c:tx>
              <c:dLblPos val="outEnd"/>
              <c:showLegendKey val="0"/>
              <c:showVal val="1"/>
              <c:showCatName val="0"/>
              <c:showSerName val="0"/>
              <c:showPercent val="0"/>
              <c:showBubbleSize val="0"/>
            </c:dLbl>
            <c:dLbl>
              <c:idx val="3"/>
              <c:tx>
                <c:rich>
                  <a:bodyPr/>
                  <a:lstStyle/>
                  <a:p>
                    <a:r>
                      <a:rPr lang="en-US"/>
                      <a:t>6% (8%)</a:t>
                    </a:r>
                  </a:p>
                </c:rich>
              </c:tx>
              <c:dLblPos val="outEnd"/>
              <c:showLegendKey val="0"/>
              <c:showVal val="1"/>
              <c:showCatName val="0"/>
              <c:showSerName val="0"/>
              <c:showPercent val="0"/>
              <c:showBubbleSize val="0"/>
            </c:dLbl>
            <c:numFmt formatCode="0%" sourceLinked="0"/>
            <c:txPr>
              <a:bodyPr/>
              <a:lstStyle/>
              <a:p>
                <a:pPr>
                  <a:defRPr sz="900"/>
                </a:pPr>
                <a:endParaRPr lang="en-US"/>
              </a:p>
            </c:txPr>
            <c:dLblPos val="outEnd"/>
            <c:showLegendKey val="0"/>
            <c:showVal val="1"/>
            <c:showCatName val="0"/>
            <c:showSerName val="0"/>
            <c:showPercent val="0"/>
            <c:showBubbleSize val="0"/>
            <c:showLeaderLines val="0"/>
          </c:dLbls>
          <c:cat>
            <c:strRef>
              <c:f>'Question 7'!$A$4:$A$7</c:f>
              <c:strCache>
                <c:ptCount val="4"/>
                <c:pt idx="0">
                  <c:v>Free movement of persons</c:v>
                </c:pt>
                <c:pt idx="1">
                  <c:v>Free movement of goods</c:v>
                </c:pt>
                <c:pt idx="2">
                  <c:v>Free movement of services</c:v>
                </c:pt>
                <c:pt idx="3">
                  <c:v>Free movement of capital</c:v>
                </c:pt>
              </c:strCache>
            </c:strRef>
          </c:cat>
          <c:val>
            <c:numRef>
              <c:f>'Question 7'!$C$4:$C$7</c:f>
              <c:numCache>
                <c:formatCode>0.0%</c:formatCode>
                <c:ptCount val="4"/>
                <c:pt idx="0">
                  <c:v>0.4</c:v>
                </c:pt>
                <c:pt idx="1">
                  <c:v>0.37</c:v>
                </c:pt>
                <c:pt idx="2">
                  <c:v>0.17</c:v>
                </c:pt>
                <c:pt idx="3">
                  <c:v>0.06</c:v>
                </c:pt>
              </c:numCache>
            </c:numRef>
          </c:val>
        </c:ser>
        <c:dLbls>
          <c:showLegendKey val="0"/>
          <c:showVal val="1"/>
          <c:showCatName val="0"/>
          <c:showSerName val="0"/>
          <c:showPercent val="0"/>
          <c:showBubbleSize val="0"/>
        </c:dLbls>
        <c:gapWidth val="150"/>
        <c:axId val="161980416"/>
        <c:axId val="132052608"/>
      </c:barChart>
      <c:catAx>
        <c:axId val="161980416"/>
        <c:scaling>
          <c:orientation val="minMax"/>
        </c:scaling>
        <c:delete val="0"/>
        <c:axPos val="b"/>
        <c:majorTickMark val="out"/>
        <c:minorTickMark val="none"/>
        <c:tickLblPos val="nextTo"/>
        <c:txPr>
          <a:bodyPr/>
          <a:lstStyle/>
          <a:p>
            <a:pPr>
              <a:defRPr sz="1000"/>
            </a:pPr>
            <a:endParaRPr lang="en-US"/>
          </a:p>
        </c:txPr>
        <c:crossAx val="132052608"/>
        <c:crosses val="autoZero"/>
        <c:auto val="1"/>
        <c:lblAlgn val="ctr"/>
        <c:lblOffset val="100"/>
        <c:noMultiLvlLbl val="0"/>
      </c:catAx>
      <c:valAx>
        <c:axId val="132052608"/>
        <c:scaling>
          <c:orientation val="minMax"/>
        </c:scaling>
        <c:delete val="0"/>
        <c:axPos val="l"/>
        <c:majorGridlines>
          <c:spPr>
            <a:ln>
              <a:prstDash val="sysDot"/>
            </a:ln>
          </c:spPr>
        </c:majorGridlines>
        <c:title>
          <c:tx>
            <c:rich>
              <a:bodyPr rot="-5400000" vert="horz"/>
              <a:lstStyle/>
              <a:p>
                <a:pPr>
                  <a:defRPr b="0"/>
                </a:pPr>
                <a:r>
                  <a:rPr lang="en-GB"/>
                  <a:t>Title</a:t>
                </a:r>
              </a:p>
            </c:rich>
          </c:tx>
          <c:overlay val="0"/>
        </c:title>
        <c:numFmt formatCode="0%" sourceLinked="0"/>
        <c:majorTickMark val="out"/>
        <c:minorTickMark val="out"/>
        <c:tickLblPos val="nextTo"/>
        <c:spPr>
          <a:ln w="12700">
            <a:solidFill>
              <a:schemeClr val="tx1"/>
            </a:solidFill>
          </a:ln>
        </c:spPr>
        <c:crossAx val="16198041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1100"/>
            </a:pPr>
            <a:r>
              <a:rPr lang="en-GB" sz="1100"/>
              <a:t>Which overseas markets are the most important for your business?</a:t>
            </a:r>
          </a:p>
        </c:rich>
      </c:tx>
      <c:layout>
        <c:manualLayout>
          <c:xMode val="edge"/>
          <c:yMode val="edge"/>
          <c:x val="0.1666720415600651"/>
          <c:y val="3.5295317271525677E-2"/>
        </c:manualLayout>
      </c:layout>
      <c:overlay val="0"/>
    </c:title>
    <c:autoTitleDeleted val="0"/>
    <c:plotArea>
      <c:layout>
        <c:manualLayout>
          <c:layoutTarget val="inner"/>
          <c:xMode val="edge"/>
          <c:yMode val="edge"/>
          <c:x val="0.3570641404199475"/>
          <c:y val="0.15923202260267927"/>
          <c:w val="0.55614780183727031"/>
          <c:h val="0.74962235225184004"/>
        </c:manualLayout>
      </c:layout>
      <c:barChart>
        <c:barDir val="bar"/>
        <c:grouping val="clustered"/>
        <c:varyColors val="0"/>
        <c:ser>
          <c:idx val="0"/>
          <c:order val="0"/>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Lbls>
            <c:dLbl>
              <c:idx val="0"/>
              <c:tx>
                <c:rich>
                  <a:bodyPr/>
                  <a:lstStyle/>
                  <a:p>
                    <a:r>
                      <a:rPr lang="en-US"/>
                      <a:t>79% (81%)</a:t>
                    </a:r>
                  </a:p>
                </c:rich>
              </c:tx>
              <c:dLblPos val="outEnd"/>
              <c:showLegendKey val="0"/>
              <c:showVal val="1"/>
              <c:showCatName val="0"/>
              <c:showSerName val="0"/>
              <c:showPercent val="0"/>
              <c:showBubbleSize val="0"/>
            </c:dLbl>
            <c:dLbl>
              <c:idx val="1"/>
              <c:tx>
                <c:rich>
                  <a:bodyPr/>
                  <a:lstStyle/>
                  <a:p>
                    <a:r>
                      <a:rPr lang="en-US"/>
                      <a:t>19%</a:t>
                    </a:r>
                    <a:r>
                      <a:rPr lang="en-US" baseline="0"/>
                      <a:t> (</a:t>
                    </a:r>
                    <a:r>
                      <a:rPr lang="en-US"/>
                      <a:t>20%)</a:t>
                    </a:r>
                  </a:p>
                </c:rich>
              </c:tx>
              <c:dLblPos val="outEnd"/>
              <c:showLegendKey val="0"/>
              <c:showVal val="1"/>
              <c:showCatName val="0"/>
              <c:showSerName val="0"/>
              <c:showPercent val="0"/>
              <c:showBubbleSize val="0"/>
            </c:dLbl>
            <c:dLbl>
              <c:idx val="2"/>
              <c:tx>
                <c:rich>
                  <a:bodyPr/>
                  <a:lstStyle/>
                  <a:p>
                    <a:r>
                      <a:rPr lang="en-US"/>
                      <a:t>20% (24%)</a:t>
                    </a:r>
                  </a:p>
                </c:rich>
              </c:tx>
              <c:dLblPos val="outEnd"/>
              <c:showLegendKey val="0"/>
              <c:showVal val="1"/>
              <c:showCatName val="0"/>
              <c:showSerName val="0"/>
              <c:showPercent val="0"/>
              <c:showBubbleSize val="0"/>
            </c:dLbl>
            <c:dLbl>
              <c:idx val="3"/>
              <c:tx>
                <c:rich>
                  <a:bodyPr/>
                  <a:lstStyle/>
                  <a:p>
                    <a:r>
                      <a:rPr lang="en-US"/>
                      <a:t>10%(7%)</a:t>
                    </a:r>
                  </a:p>
                </c:rich>
              </c:tx>
              <c:dLblPos val="outEnd"/>
              <c:showLegendKey val="0"/>
              <c:showVal val="1"/>
              <c:showCatName val="0"/>
              <c:showSerName val="0"/>
              <c:showPercent val="0"/>
              <c:showBubbleSize val="0"/>
            </c:dLbl>
            <c:dLbl>
              <c:idx val="4"/>
              <c:tx>
                <c:rich>
                  <a:bodyPr/>
                  <a:lstStyle/>
                  <a:p>
                    <a:r>
                      <a:rPr lang="en-US"/>
                      <a:t>43% (44%)</a:t>
                    </a:r>
                  </a:p>
                </c:rich>
              </c:tx>
              <c:dLblPos val="outEnd"/>
              <c:showLegendKey val="0"/>
              <c:showVal val="1"/>
              <c:showCatName val="0"/>
              <c:showSerName val="0"/>
              <c:showPercent val="0"/>
              <c:showBubbleSize val="0"/>
            </c:dLbl>
            <c:dLbl>
              <c:idx val="5"/>
              <c:tx>
                <c:rich>
                  <a:bodyPr/>
                  <a:lstStyle/>
                  <a:p>
                    <a:r>
                      <a:rPr lang="en-US"/>
                      <a:t>40% (37%)</a:t>
                    </a:r>
                  </a:p>
                </c:rich>
              </c:tx>
              <c:dLblPos val="outEnd"/>
              <c:showLegendKey val="0"/>
              <c:showVal val="1"/>
              <c:showCatName val="0"/>
              <c:showSerName val="0"/>
              <c:showPercent val="0"/>
              <c:showBubbleSize val="0"/>
            </c:dLbl>
            <c:dLbl>
              <c:idx val="6"/>
              <c:tx>
                <c:rich>
                  <a:bodyPr/>
                  <a:lstStyle/>
                  <a:p>
                    <a:r>
                      <a:rPr lang="en-GB"/>
                      <a:t>12% (15%)</a:t>
                    </a:r>
                  </a:p>
                </c:rich>
              </c:tx>
              <c:dLblPos val="outEnd"/>
              <c:showLegendKey val="0"/>
              <c:showVal val="1"/>
              <c:showCatName val="0"/>
              <c:showSerName val="0"/>
              <c:showPercent val="0"/>
              <c:showBubbleSize val="0"/>
            </c:dLbl>
            <c:dLbl>
              <c:idx val="7"/>
              <c:tx>
                <c:rich>
                  <a:bodyPr/>
                  <a:lstStyle/>
                  <a:p>
                    <a:r>
                      <a:rPr lang="en-US"/>
                      <a:t>39% (37%)</a:t>
                    </a:r>
                  </a:p>
                </c:rich>
              </c:tx>
              <c:dLblPos val="outEnd"/>
              <c:showLegendKey val="0"/>
              <c:showVal val="1"/>
              <c:showCatName val="0"/>
              <c:showSerName val="0"/>
              <c:showPercent val="0"/>
              <c:showBubbleSize val="0"/>
            </c:dLbl>
            <c:dLbl>
              <c:idx val="8"/>
              <c:tx>
                <c:rich>
                  <a:bodyPr/>
                  <a:lstStyle/>
                  <a:p>
                    <a:r>
                      <a:rPr lang="en-US"/>
                      <a:t>19%(17%)</a:t>
                    </a:r>
                  </a:p>
                </c:rich>
              </c:tx>
              <c:dLblPos val="outEnd"/>
              <c:showLegendKey val="0"/>
              <c:showVal val="1"/>
              <c:showCatName val="0"/>
              <c:showSerName val="0"/>
              <c:showPercent val="0"/>
              <c:showBubbleSize val="0"/>
            </c:dLbl>
            <c:dLbl>
              <c:idx val="9"/>
              <c:tx>
                <c:rich>
                  <a:bodyPr/>
                  <a:lstStyle/>
                  <a:p>
                    <a:r>
                      <a:rPr lang="en-US"/>
                      <a:t>13%</a:t>
                    </a:r>
                    <a:r>
                      <a:rPr lang="en-US" baseline="0"/>
                      <a:t> </a:t>
                    </a:r>
                    <a:r>
                      <a:rPr lang="en-US"/>
                      <a:t>(12%)</a:t>
                    </a:r>
                  </a:p>
                </c:rich>
              </c:tx>
              <c:dLblPos val="outEnd"/>
              <c:showLegendKey val="0"/>
              <c:showVal val="1"/>
              <c:showCatName val="0"/>
              <c:showSerName val="0"/>
              <c:showPercent val="0"/>
              <c:showBubbleSize val="0"/>
            </c:dLbl>
            <c:numFmt formatCode="0%" sourceLinked="0"/>
            <c:dLblPos val="outEnd"/>
            <c:showLegendKey val="0"/>
            <c:showVal val="1"/>
            <c:showCatName val="0"/>
            <c:showSerName val="0"/>
            <c:showPercent val="0"/>
            <c:showBubbleSize val="0"/>
            <c:showLeaderLines val="0"/>
          </c:dLbls>
          <c:cat>
            <c:strRef>
              <c:f>'Question 11'!$A$4:$A$13</c:f>
              <c:strCache>
                <c:ptCount val="10"/>
                <c:pt idx="0">
                  <c:v>European Union</c:v>
                </c:pt>
                <c:pt idx="1">
                  <c:v>Europe (non EU)</c:v>
                </c:pt>
                <c:pt idx="2">
                  <c:v>BRIC nations (Brazil, Russia, India, China)</c:v>
                </c:pt>
                <c:pt idx="3">
                  <c:v>MINT nations (Mexico, Indonesia, Nigeria, Turkey)</c:v>
                </c:pt>
                <c:pt idx="4">
                  <c:v>Middle East</c:v>
                </c:pt>
                <c:pt idx="5">
                  <c:v>Asia / Far East</c:v>
                </c:pt>
                <c:pt idx="6">
                  <c:v>Australasia</c:v>
                </c:pt>
                <c:pt idx="7">
                  <c:v>North America</c:v>
                </c:pt>
                <c:pt idx="8">
                  <c:v>Central and South America</c:v>
                </c:pt>
                <c:pt idx="9">
                  <c:v>Africa</c:v>
                </c:pt>
              </c:strCache>
            </c:strRef>
          </c:cat>
          <c:val>
            <c:numRef>
              <c:f>'Question 11'!$C$4:$C$13</c:f>
              <c:numCache>
                <c:formatCode>0.0%</c:formatCode>
                <c:ptCount val="10"/>
                <c:pt idx="0">
                  <c:v>0.79</c:v>
                </c:pt>
                <c:pt idx="1">
                  <c:v>0.19</c:v>
                </c:pt>
                <c:pt idx="2">
                  <c:v>0.2</c:v>
                </c:pt>
                <c:pt idx="3">
                  <c:v>0.1</c:v>
                </c:pt>
                <c:pt idx="4">
                  <c:v>0.43</c:v>
                </c:pt>
                <c:pt idx="5">
                  <c:v>0.4</c:v>
                </c:pt>
                <c:pt idx="6">
                  <c:v>0.12</c:v>
                </c:pt>
                <c:pt idx="7">
                  <c:v>0.39</c:v>
                </c:pt>
                <c:pt idx="8">
                  <c:v>0.19</c:v>
                </c:pt>
                <c:pt idx="9">
                  <c:v>0.13</c:v>
                </c:pt>
              </c:numCache>
            </c:numRef>
          </c:val>
        </c:ser>
        <c:dLbls>
          <c:showLegendKey val="0"/>
          <c:showVal val="0"/>
          <c:showCatName val="0"/>
          <c:showSerName val="0"/>
          <c:showPercent val="0"/>
          <c:showBubbleSize val="0"/>
        </c:dLbls>
        <c:gapWidth val="100"/>
        <c:axId val="161981952"/>
        <c:axId val="155942912"/>
      </c:barChart>
      <c:catAx>
        <c:axId val="161981952"/>
        <c:scaling>
          <c:orientation val="minMax"/>
        </c:scaling>
        <c:delete val="0"/>
        <c:axPos val="l"/>
        <c:majorTickMark val="out"/>
        <c:minorTickMark val="none"/>
        <c:tickLblPos val="nextTo"/>
        <c:crossAx val="155942912"/>
        <c:crosses val="autoZero"/>
        <c:auto val="1"/>
        <c:lblAlgn val="ctr"/>
        <c:lblOffset val="100"/>
        <c:noMultiLvlLbl val="0"/>
      </c:catAx>
      <c:valAx>
        <c:axId val="155942912"/>
        <c:scaling>
          <c:orientation val="minMax"/>
        </c:scaling>
        <c:delete val="0"/>
        <c:axPos val="b"/>
        <c:majorGridlines/>
        <c:numFmt formatCode="0.0%" sourceLinked="1"/>
        <c:majorTickMark val="out"/>
        <c:minorTickMark val="none"/>
        <c:tickLblPos val="none"/>
        <c:crossAx val="161981952"/>
        <c:crosses val="autoZero"/>
        <c:crossBetween val="between"/>
      </c:valAx>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100"/>
            </a:pPr>
            <a:r>
              <a:rPr lang="en-GB" sz="1100"/>
              <a:t>On balance do you welcome or oppose people from EU member states coming to work in the United Kingdom?</a:t>
            </a:r>
          </a:p>
        </c:rich>
      </c:tx>
      <c:overlay val="0"/>
    </c:title>
    <c:autoTitleDeleted val="0"/>
    <c:plotArea>
      <c:layout/>
      <c:barChart>
        <c:barDir val="col"/>
        <c:grouping val="clustered"/>
        <c:varyColors val="0"/>
        <c:ser>
          <c:idx val="0"/>
          <c:order val="0"/>
          <c:invertIfNegative val="0"/>
          <c:dLbls>
            <c:dLbl>
              <c:idx val="0"/>
              <c:tx>
                <c:rich>
                  <a:bodyPr/>
                  <a:lstStyle/>
                  <a:p>
                    <a:r>
                      <a:rPr lang="en-US"/>
                      <a:t> 73% (75%)</a:t>
                    </a:r>
                  </a:p>
                </c:rich>
              </c:tx>
              <c:showLegendKey val="0"/>
              <c:showVal val="1"/>
              <c:showCatName val="0"/>
              <c:showSerName val="0"/>
              <c:showPercent val="0"/>
              <c:showBubbleSize val="0"/>
            </c:dLbl>
            <c:dLbl>
              <c:idx val="1"/>
              <c:tx>
                <c:rich>
                  <a:bodyPr/>
                  <a:lstStyle/>
                  <a:p>
                    <a:r>
                      <a:rPr lang="en-US"/>
                      <a:t>20% (16%)</a:t>
                    </a:r>
                  </a:p>
                </c:rich>
              </c:tx>
              <c:showLegendKey val="0"/>
              <c:showVal val="1"/>
              <c:showCatName val="0"/>
              <c:showSerName val="0"/>
              <c:showPercent val="0"/>
              <c:showBubbleSize val="0"/>
            </c:dLbl>
            <c:dLbl>
              <c:idx val="2"/>
              <c:tx>
                <c:rich>
                  <a:bodyPr/>
                  <a:lstStyle/>
                  <a:p>
                    <a:r>
                      <a:rPr lang="en-US"/>
                      <a:t> 7% (9%)</a:t>
                    </a:r>
                  </a:p>
                </c:rich>
              </c:tx>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'Question 12'!$A$4:$A$6</c:f>
              <c:strCache>
                <c:ptCount val="3"/>
                <c:pt idx="0">
                  <c:v>Welcome</c:v>
                </c:pt>
                <c:pt idx="1">
                  <c:v>Oppose</c:v>
                </c:pt>
                <c:pt idx="2">
                  <c:v>Don't know</c:v>
                </c:pt>
              </c:strCache>
            </c:strRef>
          </c:cat>
          <c:val>
            <c:numRef>
              <c:f>'Question 12'!$C$4:$C$6</c:f>
              <c:numCache>
                <c:formatCode>0.0%</c:formatCode>
                <c:ptCount val="3"/>
                <c:pt idx="0">
                  <c:v>0.73</c:v>
                </c:pt>
                <c:pt idx="1">
                  <c:v>0.2</c:v>
                </c:pt>
                <c:pt idx="2">
                  <c:v>7.0000000000000007E-2</c:v>
                </c:pt>
              </c:numCache>
            </c:numRef>
          </c:val>
        </c:ser>
        <c:dLbls>
          <c:showLegendKey val="0"/>
          <c:showVal val="1"/>
          <c:showCatName val="0"/>
          <c:showSerName val="0"/>
          <c:showPercent val="0"/>
          <c:showBubbleSize val="0"/>
        </c:dLbls>
        <c:gapWidth val="150"/>
        <c:axId val="129018880"/>
        <c:axId val="155943488"/>
      </c:barChart>
      <c:catAx>
        <c:axId val="129018880"/>
        <c:scaling>
          <c:orientation val="minMax"/>
        </c:scaling>
        <c:delete val="0"/>
        <c:axPos val="b"/>
        <c:majorTickMark val="out"/>
        <c:minorTickMark val="none"/>
        <c:tickLblPos val="nextTo"/>
        <c:crossAx val="155943488"/>
        <c:crosses val="autoZero"/>
        <c:auto val="1"/>
        <c:lblAlgn val="ctr"/>
        <c:lblOffset val="100"/>
        <c:noMultiLvlLbl val="0"/>
      </c:catAx>
      <c:valAx>
        <c:axId val="155943488"/>
        <c:scaling>
          <c:orientation val="minMax"/>
          <c:max val="1"/>
        </c:scaling>
        <c:delete val="0"/>
        <c:axPos val="l"/>
        <c:majorGridlines>
          <c:spPr>
            <a:ln>
              <a:solidFill>
                <a:schemeClr val="bg1">
                  <a:lumMod val="75000"/>
                </a:schemeClr>
              </a:solidFill>
            </a:ln>
          </c:spPr>
        </c:majorGridlines>
        <c:numFmt formatCode="0%" sourceLinked="0"/>
        <c:majorTickMark val="out"/>
        <c:minorTickMark val="out"/>
        <c:tickLblPos val="nextTo"/>
        <c:spPr>
          <a:ln>
            <a:solidFill>
              <a:schemeClr val="tx1"/>
            </a:solidFill>
          </a:ln>
        </c:spPr>
        <c:crossAx val="12901888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100"/>
            </a:pPr>
            <a:r>
              <a:rPr lang="en-GB" sz="1100"/>
              <a:t>From which countries have you recruited from in the last 12 months?</a:t>
            </a:r>
          </a:p>
        </c:rich>
      </c:tx>
      <c:overlay val="0"/>
    </c:title>
    <c:autoTitleDeleted val="0"/>
    <c:plotArea>
      <c:layout>
        <c:manualLayout>
          <c:layoutTarget val="inner"/>
          <c:xMode val="edge"/>
          <c:yMode val="edge"/>
          <c:x val="8.8277376786235054E-2"/>
          <c:y val="0.16287262621584067"/>
          <c:w val="0.88625966025080194"/>
          <c:h val="0.73888559518295505"/>
        </c:manualLayout>
      </c:layout>
      <c:barChart>
        <c:barDir val="col"/>
        <c:grouping val="clustered"/>
        <c:varyColors val="0"/>
        <c:ser>
          <c:idx val="0"/>
          <c:order val="0"/>
          <c:spPr>
            <a:solidFill>
              <a:srgbClr val="0070C0"/>
            </a:solidFill>
          </c:spPr>
          <c:invertIfNegative val="0"/>
          <c:dLbls>
            <c:dLbl>
              <c:idx val="0"/>
              <c:tx>
                <c:rich>
                  <a:bodyPr/>
                  <a:lstStyle/>
                  <a:p>
                    <a:r>
                      <a:rPr lang="en-US" baseline="0"/>
                      <a:t>100% (</a:t>
                    </a:r>
                    <a:r>
                      <a:rPr lang="en-US"/>
                      <a:t>100%)</a:t>
                    </a:r>
                  </a:p>
                </c:rich>
              </c:tx>
              <c:dLblPos val="outEnd"/>
              <c:showLegendKey val="0"/>
              <c:showVal val="1"/>
              <c:showCatName val="0"/>
              <c:showSerName val="0"/>
              <c:showPercent val="0"/>
              <c:showBubbleSize val="0"/>
            </c:dLbl>
            <c:dLbl>
              <c:idx val="1"/>
              <c:tx>
                <c:rich>
                  <a:bodyPr/>
                  <a:lstStyle/>
                  <a:p>
                    <a:r>
                      <a:rPr lang="en-US"/>
                      <a:t> 27% (25%)</a:t>
                    </a:r>
                  </a:p>
                </c:rich>
              </c:tx>
              <c:dLblPos val="outEnd"/>
              <c:showLegendKey val="0"/>
              <c:showVal val="1"/>
              <c:showCatName val="0"/>
              <c:showSerName val="0"/>
              <c:showPercent val="0"/>
              <c:showBubbleSize val="0"/>
            </c:dLbl>
            <c:dLbl>
              <c:idx val="2"/>
              <c:tx>
                <c:rich>
                  <a:bodyPr/>
                  <a:lstStyle/>
                  <a:p>
                    <a:r>
                      <a:rPr lang="en-US"/>
                      <a:t> 13% (17%)</a:t>
                    </a:r>
                  </a:p>
                </c:rich>
              </c:tx>
              <c:dLblPos val="outEnd"/>
              <c:showLegendKey val="0"/>
              <c:showVal val="1"/>
              <c:showCatName val="0"/>
              <c:showSerName val="0"/>
              <c:showPercent val="0"/>
              <c:showBubbleSize val="0"/>
            </c:dLbl>
            <c:dLbl>
              <c:idx val="3"/>
              <c:tx>
                <c:rich>
                  <a:bodyPr/>
                  <a:lstStyle/>
                  <a:p>
                    <a:r>
                      <a:rPr lang="en-US"/>
                      <a:t>21% (17%)</a:t>
                    </a:r>
                  </a:p>
                </c:rich>
              </c:tx>
              <c:dLblPos val="outEnd"/>
              <c:showLegendKey val="0"/>
              <c:showVal val="1"/>
              <c:showCatName val="0"/>
              <c:showSerName val="0"/>
              <c:showPercent val="0"/>
              <c:showBubbleSize val="0"/>
            </c:dLbl>
            <c:numFmt formatCode="0%" sourceLinked="0"/>
            <c:txPr>
              <a:bodyPr/>
              <a:lstStyle/>
              <a:p>
                <a:pPr>
                  <a:defRPr sz="900"/>
                </a:pPr>
                <a:endParaRPr lang="en-US"/>
              </a:p>
            </c:txPr>
            <c:dLblPos val="outEnd"/>
            <c:showLegendKey val="0"/>
            <c:showVal val="1"/>
            <c:showCatName val="0"/>
            <c:showSerName val="0"/>
            <c:showPercent val="0"/>
            <c:showBubbleSize val="0"/>
            <c:showLeaderLines val="0"/>
          </c:dLbls>
          <c:cat>
            <c:strRef>
              <c:f>'Question 14'!$A$4:$A$7</c:f>
              <c:strCache>
                <c:ptCount val="4"/>
                <c:pt idx="0">
                  <c:v>European Union</c:v>
                </c:pt>
                <c:pt idx="1">
                  <c:v>Europe (Non EU)</c:v>
                </c:pt>
                <c:pt idx="2">
                  <c:v>Commonwealth</c:v>
                </c:pt>
                <c:pt idx="3">
                  <c:v>Rest of the world</c:v>
                </c:pt>
              </c:strCache>
            </c:strRef>
          </c:cat>
          <c:val>
            <c:numRef>
              <c:f>'Question 14'!$C$4:$C$7</c:f>
              <c:numCache>
                <c:formatCode>0.0%</c:formatCode>
                <c:ptCount val="4"/>
                <c:pt idx="0">
                  <c:v>1</c:v>
                </c:pt>
                <c:pt idx="1">
                  <c:v>0.27</c:v>
                </c:pt>
                <c:pt idx="2">
                  <c:v>0.13</c:v>
                </c:pt>
                <c:pt idx="3">
                  <c:v>0.21</c:v>
                </c:pt>
              </c:numCache>
            </c:numRef>
          </c:val>
        </c:ser>
        <c:dLbls>
          <c:showLegendKey val="0"/>
          <c:showVal val="1"/>
          <c:showCatName val="0"/>
          <c:showSerName val="0"/>
          <c:showPercent val="0"/>
          <c:showBubbleSize val="0"/>
        </c:dLbls>
        <c:gapWidth val="150"/>
        <c:axId val="161984000"/>
        <c:axId val="155946368"/>
      </c:barChart>
      <c:catAx>
        <c:axId val="161984000"/>
        <c:scaling>
          <c:orientation val="minMax"/>
        </c:scaling>
        <c:delete val="0"/>
        <c:axPos val="b"/>
        <c:majorTickMark val="out"/>
        <c:minorTickMark val="none"/>
        <c:tickLblPos val="nextTo"/>
        <c:txPr>
          <a:bodyPr/>
          <a:lstStyle/>
          <a:p>
            <a:pPr>
              <a:defRPr sz="1000"/>
            </a:pPr>
            <a:endParaRPr lang="en-US"/>
          </a:p>
        </c:txPr>
        <c:crossAx val="155946368"/>
        <c:crosses val="autoZero"/>
        <c:auto val="1"/>
        <c:lblAlgn val="ctr"/>
        <c:lblOffset val="100"/>
        <c:noMultiLvlLbl val="0"/>
      </c:catAx>
      <c:valAx>
        <c:axId val="155946368"/>
        <c:scaling>
          <c:orientation val="minMax"/>
          <c:max val="1"/>
        </c:scaling>
        <c:delete val="0"/>
        <c:axPos val="l"/>
        <c:majorGridlines>
          <c:spPr>
            <a:ln>
              <a:prstDash val="sysDot"/>
            </a:ln>
          </c:spPr>
        </c:majorGridlines>
        <c:numFmt formatCode="0%" sourceLinked="0"/>
        <c:majorTickMark val="out"/>
        <c:minorTickMark val="out"/>
        <c:tickLblPos val="nextTo"/>
        <c:spPr>
          <a:ln w="12700">
            <a:solidFill>
              <a:schemeClr val="tx1"/>
            </a:solidFill>
          </a:ln>
        </c:spPr>
        <c:crossAx val="161984000"/>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100"/>
            </a:pPr>
            <a:r>
              <a:rPr lang="en-GB" sz="1100"/>
              <a:t>What reason did you have for employing migrant workers?</a:t>
            </a:r>
          </a:p>
        </c:rich>
      </c:tx>
      <c:overlay val="0"/>
    </c:title>
    <c:autoTitleDeleted val="0"/>
    <c:plotArea>
      <c:layout/>
      <c:barChart>
        <c:barDir val="col"/>
        <c:grouping val="clustered"/>
        <c:varyColors val="0"/>
        <c:ser>
          <c:idx val="0"/>
          <c:order val="0"/>
          <c:spPr>
            <a:solidFill>
              <a:srgbClr val="1F497D">
                <a:lumMod val="40000"/>
                <a:lumOff val="60000"/>
              </a:srgbClr>
            </a:solidFill>
          </c:spPr>
          <c:invertIfNegative val="0"/>
          <c:dLbls>
            <c:dLbl>
              <c:idx val="0"/>
              <c:tx>
                <c:rich>
                  <a:bodyPr/>
                  <a:lstStyle/>
                  <a:p>
                    <a:r>
                      <a:rPr lang="en-US"/>
                      <a:t>70% (75%)</a:t>
                    </a:r>
                  </a:p>
                </c:rich>
              </c:tx>
              <c:dLblPos val="outEnd"/>
              <c:showLegendKey val="0"/>
              <c:showVal val="1"/>
              <c:showCatName val="0"/>
              <c:showSerName val="0"/>
              <c:showPercent val="0"/>
              <c:showBubbleSize val="0"/>
            </c:dLbl>
            <c:dLbl>
              <c:idx val="1"/>
              <c:tx>
                <c:rich>
                  <a:bodyPr/>
                  <a:lstStyle/>
                  <a:p>
                    <a:r>
                      <a:rPr lang="en-US"/>
                      <a:t>55% (50%)</a:t>
                    </a:r>
                  </a:p>
                </c:rich>
              </c:tx>
              <c:dLblPos val="outEnd"/>
              <c:showLegendKey val="0"/>
              <c:showVal val="1"/>
              <c:showCatName val="0"/>
              <c:showSerName val="0"/>
              <c:showPercent val="0"/>
              <c:showBubbleSize val="0"/>
            </c:dLbl>
            <c:dLbl>
              <c:idx val="2"/>
              <c:tx>
                <c:rich>
                  <a:bodyPr/>
                  <a:lstStyle/>
                  <a:p>
                    <a:r>
                      <a:rPr lang="en-US"/>
                      <a:t>0% (0%)</a:t>
                    </a:r>
                  </a:p>
                </c:rich>
              </c:tx>
              <c:dLblPos val="outEnd"/>
              <c:showLegendKey val="0"/>
              <c:showVal val="1"/>
              <c:showCatName val="0"/>
              <c:showSerName val="0"/>
              <c:showPercent val="0"/>
              <c:showBubbleSize val="0"/>
            </c:dLbl>
            <c:numFmt formatCode="0%" sourceLinked="0"/>
            <c:txPr>
              <a:bodyPr/>
              <a:lstStyle/>
              <a:p>
                <a:pPr>
                  <a:defRPr sz="900"/>
                </a:pPr>
                <a:endParaRPr lang="en-US"/>
              </a:p>
            </c:txPr>
            <c:dLblPos val="outEnd"/>
            <c:showLegendKey val="0"/>
            <c:showVal val="1"/>
            <c:showCatName val="0"/>
            <c:showSerName val="0"/>
            <c:showPercent val="0"/>
            <c:showBubbleSize val="0"/>
            <c:showLeaderLines val="0"/>
          </c:dLbls>
          <c:cat>
            <c:strRef>
              <c:f>'Question 15'!$A$4:$A$6</c:f>
              <c:strCache>
                <c:ptCount val="3"/>
                <c:pt idx="0">
                  <c:v>Short supply of candidates with relevant experience</c:v>
                </c:pt>
                <c:pt idx="1">
                  <c:v>Short supply of candidates with relevant skills</c:v>
                </c:pt>
                <c:pt idx="2">
                  <c:v>Specific language skills</c:v>
                </c:pt>
              </c:strCache>
            </c:strRef>
          </c:cat>
          <c:val>
            <c:numRef>
              <c:f>'Question 15'!$C$4:$C$6</c:f>
              <c:numCache>
                <c:formatCode>0.0%</c:formatCode>
                <c:ptCount val="3"/>
                <c:pt idx="0">
                  <c:v>0.7</c:v>
                </c:pt>
                <c:pt idx="1">
                  <c:v>0.55000000000000004</c:v>
                </c:pt>
                <c:pt idx="2">
                  <c:v>0</c:v>
                </c:pt>
              </c:numCache>
            </c:numRef>
          </c:val>
        </c:ser>
        <c:dLbls>
          <c:showLegendKey val="0"/>
          <c:showVal val="1"/>
          <c:showCatName val="0"/>
          <c:showSerName val="0"/>
          <c:showPercent val="0"/>
          <c:showBubbleSize val="0"/>
        </c:dLbls>
        <c:gapWidth val="150"/>
        <c:axId val="156382208"/>
        <c:axId val="155948096"/>
      </c:barChart>
      <c:catAx>
        <c:axId val="156382208"/>
        <c:scaling>
          <c:orientation val="minMax"/>
        </c:scaling>
        <c:delete val="0"/>
        <c:axPos val="b"/>
        <c:majorTickMark val="out"/>
        <c:minorTickMark val="none"/>
        <c:tickLblPos val="nextTo"/>
        <c:txPr>
          <a:bodyPr/>
          <a:lstStyle/>
          <a:p>
            <a:pPr>
              <a:defRPr sz="1000"/>
            </a:pPr>
            <a:endParaRPr lang="en-US"/>
          </a:p>
        </c:txPr>
        <c:crossAx val="155948096"/>
        <c:crosses val="autoZero"/>
        <c:auto val="1"/>
        <c:lblAlgn val="ctr"/>
        <c:lblOffset val="100"/>
        <c:noMultiLvlLbl val="0"/>
      </c:catAx>
      <c:valAx>
        <c:axId val="155948096"/>
        <c:scaling>
          <c:orientation val="minMax"/>
          <c:max val="1"/>
        </c:scaling>
        <c:delete val="0"/>
        <c:axPos val="l"/>
        <c:majorGridlines>
          <c:spPr>
            <a:ln>
              <a:prstDash val="sysDot"/>
            </a:ln>
          </c:spPr>
        </c:majorGridlines>
        <c:numFmt formatCode="0%" sourceLinked="0"/>
        <c:majorTickMark val="out"/>
        <c:minorTickMark val="out"/>
        <c:tickLblPos val="nextTo"/>
        <c:spPr>
          <a:ln w="12700">
            <a:solidFill>
              <a:schemeClr val="tx1"/>
            </a:solidFill>
          </a:ln>
        </c:spPr>
        <c:crossAx val="15638220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702</TotalTime>
  <Pages>1</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Welsh</dc:creator>
  <cp:lastModifiedBy>Neal Barfoot</cp:lastModifiedBy>
  <cp:revision>63</cp:revision>
  <cp:lastPrinted>2016-12-14T13:12:00Z</cp:lastPrinted>
  <dcterms:created xsi:type="dcterms:W3CDTF">2016-12-12T11:17:00Z</dcterms:created>
  <dcterms:modified xsi:type="dcterms:W3CDTF">2016-12-14T15:41:00Z</dcterms:modified>
</cp:coreProperties>
</file>